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conformance="strict">
  <w:body>
    <w:p w:rsidR="00BD676F" w:rsidRPr="00E8414C" w:rsidRDefault="00BD676F" w:rsidP="00E8414C">
      <w:pPr>
        <w:spacing w:line="13.80pt" w:lineRule="auto"/>
        <w:jc w:val="both"/>
        <w:rPr>
          <w:rFonts w:ascii="Times New Roman" w:hAnsi="Times New Roman" w:cs="Times New Roman"/>
          <w:sz w:val="24"/>
          <w:szCs w:val="24"/>
        </w:rPr>
      </w:pPr>
      <w:r w:rsidRPr="00E8414C">
        <w:rPr>
          <w:rFonts w:ascii="Times New Roman" w:hAnsi="Times New Roman" w:cs="Times New Roman"/>
          <w:sz w:val="24"/>
          <w:szCs w:val="24"/>
        </w:rPr>
        <w:t xml:space="preserve">2019 septiembre </w:t>
      </w:r>
      <w:r w:rsidR="00596BFA" w:rsidRPr="00E8414C">
        <w:rPr>
          <w:rFonts w:ascii="Times New Roman" w:hAnsi="Times New Roman" w:cs="Times New Roman"/>
          <w:sz w:val="24"/>
          <w:szCs w:val="24"/>
        </w:rPr>
        <w:t>20</w:t>
      </w:r>
    </w:p>
    <w:p w:rsidR="00017CE8" w:rsidRPr="00E8414C" w:rsidRDefault="00BD676F" w:rsidP="00E8414C">
      <w:pPr>
        <w:spacing w:line="13.80pt" w:lineRule="auto"/>
        <w:jc w:val="both"/>
        <w:rPr>
          <w:rFonts w:ascii="Times New Roman" w:hAnsi="Times New Roman" w:cs="Times New Roman"/>
          <w:sz w:val="24"/>
          <w:szCs w:val="24"/>
        </w:rPr>
      </w:pPr>
      <w:r w:rsidRPr="00E8414C">
        <w:rPr>
          <w:rFonts w:ascii="Times New Roman" w:hAnsi="Times New Roman" w:cs="Times New Roman"/>
          <w:sz w:val="24"/>
          <w:szCs w:val="24"/>
        </w:rPr>
        <w:t>UCE</w:t>
      </w:r>
    </w:p>
    <w:p w:rsidR="00BD676F" w:rsidRPr="00E8414C" w:rsidRDefault="00BD676F" w:rsidP="00E8414C">
      <w:pPr>
        <w:spacing w:line="13.80pt" w:lineRule="auto"/>
        <w:jc w:val="both"/>
        <w:rPr>
          <w:rFonts w:ascii="Times New Roman" w:hAnsi="Times New Roman" w:cs="Times New Roman"/>
          <w:sz w:val="24"/>
          <w:szCs w:val="24"/>
        </w:rPr>
      </w:pPr>
      <w:r w:rsidRPr="00E8414C">
        <w:rPr>
          <w:rFonts w:ascii="Times New Roman" w:hAnsi="Times New Roman" w:cs="Times New Roman"/>
          <w:sz w:val="24"/>
          <w:szCs w:val="24"/>
        </w:rPr>
        <w:t>FACSO</w:t>
      </w:r>
    </w:p>
    <w:p w:rsidR="00BD676F" w:rsidRPr="00E8414C" w:rsidRDefault="00BD676F" w:rsidP="00E8414C">
      <w:pPr>
        <w:spacing w:line="13.80pt" w:lineRule="auto"/>
        <w:jc w:val="both"/>
        <w:rPr>
          <w:rFonts w:ascii="Times New Roman" w:hAnsi="Times New Roman" w:cs="Times New Roman"/>
          <w:sz w:val="24"/>
          <w:szCs w:val="24"/>
        </w:rPr>
      </w:pPr>
      <w:r w:rsidRPr="00E8414C">
        <w:rPr>
          <w:rFonts w:ascii="Times New Roman" w:hAnsi="Times New Roman" w:cs="Times New Roman"/>
          <w:sz w:val="24"/>
          <w:szCs w:val="24"/>
        </w:rPr>
        <w:t>MAESTRANTES:</w:t>
      </w:r>
    </w:p>
    <w:p w:rsidR="00BD676F" w:rsidRPr="00E8414C" w:rsidRDefault="00BD676F" w:rsidP="00E8414C">
      <w:pPr>
        <w:spacing w:line="13.80pt" w:lineRule="auto"/>
        <w:jc w:val="both"/>
        <w:rPr>
          <w:rFonts w:ascii="Times New Roman" w:hAnsi="Times New Roman" w:cs="Times New Roman"/>
          <w:sz w:val="24"/>
          <w:szCs w:val="24"/>
        </w:rPr>
      </w:pPr>
      <w:r w:rsidRPr="00E8414C">
        <w:rPr>
          <w:rFonts w:ascii="Times New Roman" w:hAnsi="Times New Roman" w:cs="Times New Roman"/>
          <w:sz w:val="24"/>
          <w:szCs w:val="24"/>
        </w:rPr>
        <w:tab/>
      </w:r>
      <w:r w:rsidRPr="00E8414C">
        <w:rPr>
          <w:rFonts w:ascii="Times New Roman" w:hAnsi="Times New Roman" w:cs="Times New Roman"/>
          <w:sz w:val="24"/>
          <w:szCs w:val="24"/>
        </w:rPr>
        <w:tab/>
      </w:r>
      <w:r w:rsidR="00244307" w:rsidRPr="00E8414C">
        <w:rPr>
          <w:rFonts w:ascii="Times New Roman" w:hAnsi="Times New Roman" w:cs="Times New Roman"/>
          <w:sz w:val="24"/>
          <w:szCs w:val="24"/>
        </w:rPr>
        <w:t>ANITA MOSQUERA</w:t>
      </w:r>
    </w:p>
    <w:p w:rsidR="00BD676F" w:rsidRPr="00E8414C" w:rsidRDefault="00BD676F" w:rsidP="00E8414C">
      <w:pPr>
        <w:spacing w:line="13.80pt" w:lineRule="auto"/>
        <w:jc w:val="both"/>
        <w:rPr>
          <w:rFonts w:ascii="Times New Roman" w:hAnsi="Times New Roman" w:cs="Times New Roman"/>
          <w:sz w:val="24"/>
          <w:szCs w:val="24"/>
        </w:rPr>
      </w:pPr>
      <w:r w:rsidRPr="00E8414C">
        <w:rPr>
          <w:rFonts w:ascii="Times New Roman" w:hAnsi="Times New Roman" w:cs="Times New Roman"/>
          <w:sz w:val="24"/>
          <w:szCs w:val="24"/>
        </w:rPr>
        <w:tab/>
      </w:r>
      <w:r w:rsidRPr="00E8414C">
        <w:rPr>
          <w:rFonts w:ascii="Times New Roman" w:hAnsi="Times New Roman" w:cs="Times New Roman"/>
          <w:sz w:val="24"/>
          <w:szCs w:val="24"/>
        </w:rPr>
        <w:tab/>
        <w:t>Ma. FERNANDA LUNA</w:t>
      </w:r>
    </w:p>
    <w:p w:rsidR="004B795B" w:rsidRPr="00E8414C" w:rsidRDefault="00F201E9" w:rsidP="00E8414C">
      <w:pPr>
        <w:spacing w:line="13.80pt" w:lineRule="auto"/>
        <w:jc w:val="both"/>
        <w:rPr>
          <w:rFonts w:ascii="Times New Roman" w:hAnsi="Times New Roman" w:cs="Times New Roman"/>
          <w:b/>
          <w:bCs/>
          <w:sz w:val="24"/>
          <w:szCs w:val="24"/>
        </w:rPr>
      </w:pPr>
      <w:r w:rsidRPr="00E8414C">
        <w:rPr>
          <w:rFonts w:ascii="Times New Roman" w:hAnsi="Times New Roman" w:cs="Times New Roman"/>
          <w:b/>
          <w:bCs/>
          <w:sz w:val="24"/>
          <w:szCs w:val="24"/>
        </w:rPr>
        <w:t>A</w:t>
      </w:r>
      <w:r w:rsidR="00BD676F" w:rsidRPr="00E8414C">
        <w:rPr>
          <w:rFonts w:ascii="Times New Roman" w:hAnsi="Times New Roman" w:cs="Times New Roman"/>
          <w:b/>
          <w:bCs/>
          <w:sz w:val="24"/>
          <w:szCs w:val="24"/>
        </w:rPr>
        <w:t>CTIVIDAD EN CLASE</w:t>
      </w:r>
      <w:r w:rsidR="007A1690" w:rsidRPr="00E8414C">
        <w:rPr>
          <w:rFonts w:ascii="Times New Roman" w:hAnsi="Times New Roman" w:cs="Times New Roman"/>
          <w:b/>
          <w:bCs/>
          <w:sz w:val="24"/>
          <w:szCs w:val="24"/>
        </w:rPr>
        <w:t xml:space="preserve"> 5.4</w:t>
      </w:r>
    </w:p>
    <w:p w:rsidR="0084175F" w:rsidRPr="00E8414C" w:rsidRDefault="0084175F" w:rsidP="00E8414C">
      <w:pPr>
        <w:spacing w:line="13.80pt" w:lineRule="auto"/>
        <w:jc w:val="both"/>
        <w:rPr>
          <w:rFonts w:ascii="Times New Roman" w:hAnsi="Times New Roman" w:cs="Times New Roman"/>
          <w:b/>
          <w:bCs/>
          <w:sz w:val="24"/>
          <w:szCs w:val="24"/>
        </w:rPr>
      </w:pPr>
    </w:p>
    <w:p w:rsidR="0084175F" w:rsidRPr="00E8414C" w:rsidRDefault="0084175F" w:rsidP="00E8414C">
      <w:pPr>
        <w:pStyle w:val="Prrafodelista"/>
        <w:numPr>
          <w:ilvl w:val="0"/>
          <w:numId w:val="4"/>
        </w:numPr>
        <w:spacing w:line="13.80pt" w:lineRule="auto"/>
        <w:jc w:val="both"/>
        <w:rPr>
          <w:rFonts w:ascii="Times New Roman" w:hAnsi="Times New Roman" w:cs="Times New Roman"/>
          <w:b/>
          <w:bCs/>
          <w:sz w:val="24"/>
          <w:szCs w:val="24"/>
        </w:rPr>
      </w:pPr>
      <w:r w:rsidRPr="00E8414C">
        <w:rPr>
          <w:rFonts w:ascii="Times New Roman" w:hAnsi="Times New Roman" w:cs="Times New Roman"/>
          <w:b/>
          <w:bCs/>
          <w:sz w:val="24"/>
          <w:szCs w:val="24"/>
        </w:rPr>
        <w:t>¿Cuáles son las unidades de análisis considerados?</w:t>
      </w:r>
    </w:p>
    <w:p w:rsidR="003E5603" w:rsidRPr="00E8414C" w:rsidRDefault="000B453E" w:rsidP="00E8414C">
      <w:pPr>
        <w:spacing w:line="13.80pt" w:lineRule="auto"/>
        <w:jc w:val="both"/>
        <w:rPr>
          <w:rFonts w:ascii="Times New Roman" w:hAnsi="Times New Roman" w:cs="Times New Roman"/>
          <w:sz w:val="24"/>
          <w:szCs w:val="24"/>
        </w:rPr>
      </w:pPr>
      <w:r w:rsidRPr="00E8414C">
        <w:rPr>
          <w:rFonts w:ascii="Times New Roman" w:hAnsi="Times New Roman" w:cs="Times New Roman"/>
          <w:sz w:val="24"/>
          <w:szCs w:val="24"/>
        </w:rPr>
        <w:t>FIXED- TELEPHONE SUB. 100 INHAB.</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MOBILE- CELLULAR SUB. PER 100 INHAB.</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ACTIVE MOBILE- BROADBAND SUB. PER 100 INHAB.</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3G COVERAGE (% OF POPULATION)</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LTE/WIMAX COVERAGE (% OF POPULATION)</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INDIVUDUALS USING THE INTERNET (%)</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HOSEHOLDS WHIT A COMPUTER (%)</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HOUSEHOLDS WITH INTERNET ACCES (%)</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INTERNATIONAL BRANDWIDTH PER INTERNET USER (KBIT/S)</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FIXED- BROADBAND SUB. PER 100 INHAB.</w:t>
      </w:r>
    </w:p>
    <w:p w:rsidR="000B453E" w:rsidRPr="00E8414C" w:rsidRDefault="000B453E" w:rsidP="00E8414C">
      <w:pPr>
        <w:spacing w:line="13.80pt" w:lineRule="auto"/>
        <w:jc w:val="both"/>
        <w:rPr>
          <w:rFonts w:ascii="Times New Roman" w:hAnsi="Times New Roman" w:cs="Times New Roman"/>
          <w:sz w:val="24"/>
          <w:szCs w:val="24"/>
          <w:lang w:val="en-US"/>
        </w:rPr>
      </w:pPr>
      <w:r w:rsidRPr="00E8414C">
        <w:rPr>
          <w:rFonts w:ascii="Times New Roman" w:hAnsi="Times New Roman" w:cs="Times New Roman"/>
          <w:sz w:val="24"/>
          <w:szCs w:val="24"/>
          <w:lang w:val="en-US"/>
        </w:rPr>
        <w:t>FIXED- BROADBAND SUB. BY SPEED TIERS, % DISTRIBUTION</w:t>
      </w:r>
    </w:p>
    <w:p w:rsidR="003E5603" w:rsidRPr="00E8414C" w:rsidRDefault="003E5603" w:rsidP="00E8414C">
      <w:pPr>
        <w:spacing w:line="13.80pt" w:lineRule="auto"/>
        <w:jc w:val="both"/>
        <w:rPr>
          <w:rFonts w:ascii="Times New Roman" w:hAnsi="Times New Roman" w:cs="Times New Roman"/>
          <w:b/>
          <w:bCs/>
          <w:sz w:val="24"/>
          <w:szCs w:val="24"/>
          <w:lang w:val="en-US"/>
        </w:rPr>
      </w:pPr>
    </w:p>
    <w:p w:rsidR="0084175F" w:rsidRPr="00E8414C" w:rsidRDefault="0084175F" w:rsidP="00E8414C">
      <w:pPr>
        <w:pStyle w:val="Prrafodelista"/>
        <w:numPr>
          <w:ilvl w:val="0"/>
          <w:numId w:val="4"/>
        </w:numPr>
        <w:spacing w:line="13.80pt" w:lineRule="auto"/>
        <w:jc w:val="both"/>
        <w:rPr>
          <w:rFonts w:ascii="Times New Roman" w:hAnsi="Times New Roman" w:cs="Times New Roman"/>
          <w:b/>
          <w:bCs/>
          <w:sz w:val="24"/>
          <w:szCs w:val="24"/>
        </w:rPr>
      </w:pPr>
      <w:r w:rsidRPr="00E8414C">
        <w:rPr>
          <w:rFonts w:ascii="Times New Roman" w:hAnsi="Times New Roman" w:cs="Times New Roman"/>
          <w:b/>
          <w:bCs/>
          <w:sz w:val="24"/>
          <w:szCs w:val="24"/>
        </w:rPr>
        <w:t>Evaluar las calificaciones concedida</w:t>
      </w:r>
      <w:r w:rsidR="003E5603" w:rsidRPr="00E8414C">
        <w:rPr>
          <w:rFonts w:ascii="Times New Roman" w:hAnsi="Times New Roman" w:cs="Times New Roman"/>
          <w:b/>
          <w:bCs/>
          <w:sz w:val="24"/>
          <w:szCs w:val="24"/>
        </w:rPr>
        <w:t>s</w:t>
      </w:r>
      <w:r w:rsidRPr="00E8414C">
        <w:rPr>
          <w:rFonts w:ascii="Times New Roman" w:hAnsi="Times New Roman" w:cs="Times New Roman"/>
          <w:b/>
          <w:bCs/>
          <w:sz w:val="24"/>
          <w:szCs w:val="24"/>
        </w:rPr>
        <w:t xml:space="preserve"> a Ecuador, comparándolas con los países vecinos.</w:t>
      </w:r>
    </w:p>
    <w:p w:rsidR="00E8414C" w:rsidRPr="00E8414C" w:rsidRDefault="00E8414C" w:rsidP="00E8414C">
      <w:p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Para el proceso de evaluación se ha tomado como indicadores los siguientes:</w:t>
      </w:r>
    </w:p>
    <w:p w:rsidR="00E8414C" w:rsidRPr="00E8414C" w:rsidRDefault="00E8414C" w:rsidP="00E8414C">
      <w:pPr>
        <w:pStyle w:val="Prrafodelista"/>
        <w:numPr>
          <w:ilvl w:val="0"/>
          <w:numId w:val="5"/>
        </w:num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Telefonía fija</w:t>
      </w:r>
    </w:p>
    <w:p w:rsidR="00E8414C" w:rsidRPr="00E8414C" w:rsidRDefault="00E8414C" w:rsidP="00E8414C">
      <w:pPr>
        <w:pStyle w:val="Prrafodelista"/>
        <w:numPr>
          <w:ilvl w:val="0"/>
          <w:numId w:val="5"/>
        </w:num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 xml:space="preserve">Telefonía móvil </w:t>
      </w:r>
    </w:p>
    <w:p w:rsidR="00E8414C" w:rsidRPr="00E8414C" w:rsidRDefault="00E8414C" w:rsidP="00E8414C">
      <w:pPr>
        <w:pStyle w:val="Prrafodelista"/>
        <w:numPr>
          <w:ilvl w:val="0"/>
          <w:numId w:val="5"/>
        </w:num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Uso de internet</w:t>
      </w:r>
    </w:p>
    <w:p w:rsidR="00E8414C" w:rsidRPr="00E8414C" w:rsidRDefault="00E8414C" w:rsidP="00E8414C">
      <w:pPr>
        <w:pStyle w:val="Prrafodelista"/>
        <w:numPr>
          <w:ilvl w:val="0"/>
          <w:numId w:val="5"/>
        </w:num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Hogares con computadora</w:t>
      </w:r>
    </w:p>
    <w:p w:rsidR="00E8414C" w:rsidRPr="00E8414C" w:rsidRDefault="00E8414C" w:rsidP="00E8414C">
      <w:pPr>
        <w:pStyle w:val="Prrafodelista"/>
        <w:numPr>
          <w:ilvl w:val="0"/>
          <w:numId w:val="5"/>
        </w:num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Hogares con acceso a internet.</w:t>
      </w:r>
    </w:p>
    <w:p w:rsidR="00E8414C" w:rsidRPr="00E8414C" w:rsidRDefault="00E8414C" w:rsidP="00E8414C">
      <w:p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 xml:space="preserve">De este modo, de los datos expuestos de Ecuador comparado con Colombia y Perú se puede concluir que en relación a la telefonía fija en los tres países se observa una </w:t>
      </w:r>
      <w:r w:rsidRPr="00E8414C">
        <w:rPr>
          <w:rFonts w:ascii="Times New Roman" w:hAnsi="Times New Roman" w:cs="Times New Roman"/>
          <w:bCs/>
          <w:sz w:val="24"/>
          <w:szCs w:val="24"/>
        </w:rPr>
        <w:lastRenderedPageBreak/>
        <w:t>considerable disminución de su uso otorgándole mayor preferencia a la telefonía móvil; sin embargo, en relación a este último indicador puede señalarse que nuestro país se encuentra en desventaja con los dos países comparados en un aproximado 30%. puesto que por cada 100 habitantes estos superan el 100% y Ecuador mantiene un 80% añadiéndose al hecho de que existen reducidas telefónicas que entre ellas se disputan el mercado.</w:t>
      </w:r>
    </w:p>
    <w:p w:rsidR="00E8414C" w:rsidRPr="00E8414C" w:rsidRDefault="00E8414C" w:rsidP="00E8414C">
      <w:p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Respecto al uso de Internet, los datos indican que Perú se encuentra en desventaja en relación a Ecuador y Colombia donde este último supera en apenas 5 puntos añadiéndose al hecho de que el gobierno se ha interesado por consolidar la industria de las TIC y nuestro país se interesa por la innovación incorporando la tecnología a empresas de diverso tipo y promoviendo el uso eficiente de nuevas tecnologías.</w:t>
      </w:r>
    </w:p>
    <w:p w:rsidR="00E8414C" w:rsidRPr="00E8414C" w:rsidRDefault="00E8414C" w:rsidP="00E8414C">
      <w:p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En relación al acceso al internet tanto Ecuador como Perú se encuentran en desventaja en relación a Colombia donde se observa claramente que las políticas implementadas han dado los frutos esperados donde no en vano ha sido catalogado como uno de los países a nivel mundial con mayor conexión y fomento del uso de las TIC.</w:t>
      </w:r>
    </w:p>
    <w:p w:rsidR="00E8414C" w:rsidRPr="00E8414C" w:rsidRDefault="00E8414C" w:rsidP="00E8414C">
      <w:pPr>
        <w:spacing w:line="13.80pt" w:lineRule="auto"/>
        <w:jc w:val="both"/>
        <w:rPr>
          <w:rFonts w:ascii="Times New Roman" w:hAnsi="Times New Roman" w:cs="Times New Roman"/>
          <w:bCs/>
          <w:sz w:val="24"/>
          <w:szCs w:val="24"/>
        </w:rPr>
      </w:pPr>
      <w:r w:rsidRPr="00E8414C">
        <w:rPr>
          <w:rFonts w:ascii="Times New Roman" w:hAnsi="Times New Roman" w:cs="Times New Roman"/>
          <w:bCs/>
          <w:sz w:val="24"/>
          <w:szCs w:val="24"/>
        </w:rPr>
        <w:t>Finalmente, sobre los hogares que cuentan con computadora, los resultados indican que en los tres países no existe una diferencia significativa entendiéndose que muchos de los hogares bien pudieran valerse de otros aparatos tecnológicos como el teléfono móvil para interconectarse. En este punto seria valido conocer las razones de la falta de uso de computadora en el hogar para complementar el estudio.</w:t>
      </w:r>
    </w:p>
    <w:p w:rsidR="008E27ED" w:rsidRPr="00E8414C" w:rsidRDefault="00E8414C" w:rsidP="00E8414C">
      <w:pPr>
        <w:spacing w:line="13.80pt" w:lineRule="auto"/>
        <w:jc w:val="both"/>
        <w:rPr>
          <w:rFonts w:ascii="Times New Roman" w:hAnsi="Times New Roman" w:cs="Times New Roman"/>
          <w:sz w:val="24"/>
          <w:szCs w:val="24"/>
        </w:rPr>
      </w:pPr>
      <w:r w:rsidRPr="00E8414C">
        <w:rPr>
          <w:rFonts w:ascii="Times New Roman" w:hAnsi="Times New Roman" w:cs="Times New Roman"/>
          <w:bCs/>
          <w:sz w:val="24"/>
          <w:szCs w:val="24"/>
        </w:rPr>
        <w:t>En definitiva se puede concluir que Colombia se encuentra mayormente fortalecido en uso de las TIC mejorando los niveles de interconectividad; sin embargo en los tres países se observa una fuerte tendencia al uso del teléfono móvil que obviamente está relacionado al nuevo panorama comunicacional donde la tecnología ha irrumpido con nuevas formas de estilos de vida a los que en los gobiernos de los tres países, especialmente Colombia, se interesan por establecer políticas a mejorar los niveles de calidad de las telecomunicaciones.</w:t>
      </w:r>
    </w:p>
    <w:sectPr w:rsidR="008E27ED" w:rsidRPr="00E8414C">
      <w:pgSz w:w="595.30pt" w:h="841.90pt"/>
      <w:pgMar w:top="70.85pt" w:right="85.05pt" w:bottom="70.85pt" w:left="85.05pt" w:header="35.40pt" w:footer="35.40pt" w:gutter="0pt"/>
      <w:cols w:space="35.40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characterSet="iso-8859-1"/>
    <w:family w:val="roman"/>
    <w:pitch w:val="variable"/>
    <w:sig w:usb0="E0002AFF" w:usb1="C0007841" w:usb2="00000009" w:usb3="00000000" w:csb0="000001FF" w:csb1="00000000"/>
  </w:font>
  <w:font w:name="Symbol">
    <w:panose1 w:val="05050102010706020507"/>
    <w:family w:val="roman"/>
    <w:pitch w:val="variable"/>
    <w:sig w:usb0="00000000" w:usb1="10000000" w:usb2="00000000" w:usb3="00000000" w:csb0="80000000" w:csb1="00000000"/>
  </w:font>
  <w:font w:name="Courier New">
    <w:panose1 w:val="02070309020205020404"/>
    <w:charset w:characterSet="iso-8859-1"/>
    <w:family w:val="modern"/>
    <w:pitch w:val="fixed"/>
    <w:sig w:usb0="E0002AFF" w:usb1="C0007843" w:usb2="00000009" w:usb3="00000000" w:csb0="000001FF" w:csb1="00000000"/>
  </w:font>
  <w:font w:name="Wingdings">
    <w:panose1 w:val="05000000000000000000"/>
    <w:family w:val="auto"/>
    <w:pitch w:val="variable"/>
    <w:sig w:usb0="00000000" w:usb1="10000000" w:usb2="00000000" w:usb3="00000000" w:csb0="80000000" w:csb1="00000000"/>
  </w:font>
  <w:font w:name="Calibri">
    <w:panose1 w:val="020F0502020204030204"/>
    <w:charset w:characterSet="iso-8859-1"/>
    <w:family w:val="swiss"/>
    <w:pitch w:val="variable"/>
    <w:sig w:usb0="E10002FF" w:usb1="4000ACFF" w:usb2="00000009" w:usb3="00000000" w:csb0="0000019F" w:csb1="00000000"/>
  </w:font>
  <w:font w:name="Calibri Light">
    <w:panose1 w:val="020F0302020204030204"/>
    <w:charset w:characterSet="iso-8859-1"/>
    <w:family w:val="swiss"/>
    <w:pitch w:val="variable"/>
    <w:sig w:usb0="A00002EF" w:usb1="4000207B" w:usb2="00000000" w:usb3="00000000" w:csb0="0000019F" w:csb1="00000000"/>
  </w:font>
</w:font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abstractNum w:abstractNumId="0" w15:restartNumberingAfterBreak="0">
    <w:nsid w:val="0CA96888"/>
    <w:multiLevelType w:val="hybridMultilevel"/>
    <w:tmpl w:val="E97AB4D4"/>
    <w:lvl w:ilvl="0" w:tplc="0C0A000F">
      <w:start w:val="1"/>
      <w:numFmt w:val="decimal"/>
      <w:lvlText w:val="%1."/>
      <w:lvlJc w:val="start"/>
      <w:pPr>
        <w:ind w:start="36pt" w:hanging="18pt"/>
      </w:pPr>
      <w:rPr>
        <w:rFonts w:hint="default"/>
      </w:rPr>
    </w:lvl>
    <w:lvl w:ilvl="1" w:tplc="0C0A0019" w:tentative="1">
      <w:start w:val="1"/>
      <w:numFmt w:val="lowerLetter"/>
      <w:lvlText w:val="%2."/>
      <w:lvlJc w:val="start"/>
      <w:pPr>
        <w:ind w:start="72pt" w:hanging="18pt"/>
      </w:pPr>
    </w:lvl>
    <w:lvl w:ilvl="2" w:tplc="0C0A001B" w:tentative="1">
      <w:start w:val="1"/>
      <w:numFmt w:val="lowerRoman"/>
      <w:lvlText w:val="%3."/>
      <w:lvlJc w:val="end"/>
      <w:pPr>
        <w:ind w:start="108pt" w:hanging="9pt"/>
      </w:pPr>
    </w:lvl>
    <w:lvl w:ilvl="3" w:tplc="0C0A000F" w:tentative="1">
      <w:start w:val="1"/>
      <w:numFmt w:val="decimal"/>
      <w:lvlText w:val="%4."/>
      <w:lvlJc w:val="start"/>
      <w:pPr>
        <w:ind w:start="144pt" w:hanging="18pt"/>
      </w:pPr>
    </w:lvl>
    <w:lvl w:ilvl="4" w:tplc="0C0A0019" w:tentative="1">
      <w:start w:val="1"/>
      <w:numFmt w:val="lowerLetter"/>
      <w:lvlText w:val="%5."/>
      <w:lvlJc w:val="start"/>
      <w:pPr>
        <w:ind w:start="180pt" w:hanging="18pt"/>
      </w:pPr>
    </w:lvl>
    <w:lvl w:ilvl="5" w:tplc="0C0A001B" w:tentative="1">
      <w:start w:val="1"/>
      <w:numFmt w:val="lowerRoman"/>
      <w:lvlText w:val="%6."/>
      <w:lvlJc w:val="end"/>
      <w:pPr>
        <w:ind w:start="216pt" w:hanging="9pt"/>
      </w:pPr>
    </w:lvl>
    <w:lvl w:ilvl="6" w:tplc="0C0A000F" w:tentative="1">
      <w:start w:val="1"/>
      <w:numFmt w:val="decimal"/>
      <w:lvlText w:val="%7."/>
      <w:lvlJc w:val="start"/>
      <w:pPr>
        <w:ind w:start="252pt" w:hanging="18pt"/>
      </w:pPr>
    </w:lvl>
    <w:lvl w:ilvl="7" w:tplc="0C0A0019" w:tentative="1">
      <w:start w:val="1"/>
      <w:numFmt w:val="lowerLetter"/>
      <w:lvlText w:val="%8."/>
      <w:lvlJc w:val="start"/>
      <w:pPr>
        <w:ind w:start="288pt" w:hanging="18pt"/>
      </w:pPr>
    </w:lvl>
    <w:lvl w:ilvl="8" w:tplc="0C0A001B" w:tentative="1">
      <w:start w:val="1"/>
      <w:numFmt w:val="lowerRoman"/>
      <w:lvlText w:val="%9."/>
      <w:lvlJc w:val="end"/>
      <w:pPr>
        <w:ind w:start="324pt" w:hanging="9pt"/>
      </w:pPr>
    </w:lvl>
  </w:abstractNum>
  <w:abstractNum w:abstractNumId="1" w15:restartNumberingAfterBreak="0">
    <w:nsid w:val="15871822"/>
    <w:multiLevelType w:val="multilevel"/>
    <w:tmpl w:val="A70859A2"/>
    <w:lvl w:ilvl="0">
      <w:start w:val="1"/>
      <w:numFmt w:val="decimal"/>
      <w:lvlText w:val="%1."/>
      <w:lvlJc w:val="start"/>
      <w:pPr>
        <w:ind w:start="36pt" w:hanging="18pt"/>
      </w:pPr>
      <w:rPr>
        <w:rFonts w:hint="default"/>
      </w:rPr>
    </w:lvl>
    <w:lvl w:ilvl="1">
      <w:start w:val="1"/>
      <w:numFmt w:val="decimal"/>
      <w:isLgl/>
      <w:lvlText w:val="%1.%2"/>
      <w:lvlJc w:val="start"/>
      <w:pPr>
        <w:ind w:start="54pt" w:hanging="18pt"/>
      </w:pPr>
      <w:rPr>
        <w:rFonts w:hint="default"/>
      </w:rPr>
    </w:lvl>
    <w:lvl w:ilvl="2">
      <w:start w:val="1"/>
      <w:numFmt w:val="decimal"/>
      <w:isLgl/>
      <w:lvlText w:val="%1.%2.%3"/>
      <w:lvlJc w:val="start"/>
      <w:pPr>
        <w:ind w:start="90pt" w:hanging="36pt"/>
      </w:pPr>
      <w:rPr>
        <w:rFonts w:hint="default"/>
      </w:rPr>
    </w:lvl>
    <w:lvl w:ilvl="3">
      <w:start w:val="1"/>
      <w:numFmt w:val="decimal"/>
      <w:isLgl/>
      <w:lvlText w:val="%1.%2.%3.%4"/>
      <w:lvlJc w:val="start"/>
      <w:pPr>
        <w:ind w:start="108pt" w:hanging="36pt"/>
      </w:pPr>
      <w:rPr>
        <w:rFonts w:hint="default"/>
      </w:rPr>
    </w:lvl>
    <w:lvl w:ilvl="4">
      <w:start w:val="1"/>
      <w:numFmt w:val="decimal"/>
      <w:isLgl/>
      <w:lvlText w:val="%1.%2.%3.%4.%5"/>
      <w:lvlJc w:val="start"/>
      <w:pPr>
        <w:ind w:start="144pt" w:hanging="54pt"/>
      </w:pPr>
      <w:rPr>
        <w:rFonts w:hint="default"/>
      </w:rPr>
    </w:lvl>
    <w:lvl w:ilvl="5">
      <w:start w:val="1"/>
      <w:numFmt w:val="decimal"/>
      <w:isLgl/>
      <w:lvlText w:val="%1.%2.%3.%4.%5.%6"/>
      <w:lvlJc w:val="start"/>
      <w:pPr>
        <w:ind w:start="162pt" w:hanging="54pt"/>
      </w:pPr>
      <w:rPr>
        <w:rFonts w:hint="default"/>
      </w:rPr>
    </w:lvl>
    <w:lvl w:ilvl="6">
      <w:start w:val="1"/>
      <w:numFmt w:val="decimal"/>
      <w:isLgl/>
      <w:lvlText w:val="%1.%2.%3.%4.%5.%6.%7"/>
      <w:lvlJc w:val="start"/>
      <w:pPr>
        <w:ind w:start="198pt" w:hanging="72pt"/>
      </w:pPr>
      <w:rPr>
        <w:rFonts w:hint="default"/>
      </w:rPr>
    </w:lvl>
    <w:lvl w:ilvl="7">
      <w:start w:val="1"/>
      <w:numFmt w:val="decimal"/>
      <w:isLgl/>
      <w:lvlText w:val="%1.%2.%3.%4.%5.%6.%7.%8"/>
      <w:lvlJc w:val="start"/>
      <w:pPr>
        <w:ind w:start="216pt" w:hanging="72pt"/>
      </w:pPr>
      <w:rPr>
        <w:rFonts w:hint="default"/>
      </w:rPr>
    </w:lvl>
    <w:lvl w:ilvl="8">
      <w:start w:val="1"/>
      <w:numFmt w:val="decimal"/>
      <w:isLgl/>
      <w:lvlText w:val="%1.%2.%3.%4.%5.%6.%7.%8.%9"/>
      <w:lvlJc w:val="start"/>
      <w:pPr>
        <w:ind w:start="252pt" w:hanging="90pt"/>
      </w:pPr>
      <w:rPr>
        <w:rFonts w:hint="default"/>
      </w:rPr>
    </w:lvl>
  </w:abstractNum>
  <w:abstractNum w:abstractNumId="2" w15:restartNumberingAfterBreak="0">
    <w:nsid w:val="521651F7"/>
    <w:multiLevelType w:val="hybridMultilevel"/>
    <w:tmpl w:val="6BBA330E"/>
    <w:lvl w:ilvl="0" w:tplc="0C0A0001">
      <w:start w:val="1"/>
      <w:numFmt w:val="bullet"/>
      <w:lvlText w:val=""/>
      <w:lvlJc w:val="start"/>
      <w:pPr>
        <w:ind w:start="36pt" w:hanging="18pt"/>
      </w:pPr>
      <w:rPr>
        <w:rFonts w:ascii="Symbol" w:hAnsi="Symbol" w:hint="default"/>
      </w:rPr>
    </w:lvl>
    <w:lvl w:ilvl="1" w:tplc="0C0A0003" w:tentative="1">
      <w:start w:val="1"/>
      <w:numFmt w:val="bullet"/>
      <w:lvlText w:val="o"/>
      <w:lvlJc w:val="start"/>
      <w:pPr>
        <w:ind w:start="72pt" w:hanging="18pt"/>
      </w:pPr>
      <w:rPr>
        <w:rFonts w:ascii="Courier New" w:hAnsi="Courier New" w:cs="Courier New" w:hint="default"/>
      </w:rPr>
    </w:lvl>
    <w:lvl w:ilvl="2" w:tplc="0C0A0005" w:tentative="1">
      <w:start w:val="1"/>
      <w:numFmt w:val="bullet"/>
      <w:lvlText w:val=""/>
      <w:lvlJc w:val="start"/>
      <w:pPr>
        <w:ind w:start="108pt" w:hanging="18pt"/>
      </w:pPr>
      <w:rPr>
        <w:rFonts w:ascii="Wingdings" w:hAnsi="Wingdings" w:hint="default"/>
      </w:rPr>
    </w:lvl>
    <w:lvl w:ilvl="3" w:tplc="0C0A0001" w:tentative="1">
      <w:start w:val="1"/>
      <w:numFmt w:val="bullet"/>
      <w:lvlText w:val=""/>
      <w:lvlJc w:val="start"/>
      <w:pPr>
        <w:ind w:start="144pt" w:hanging="18pt"/>
      </w:pPr>
      <w:rPr>
        <w:rFonts w:ascii="Symbol" w:hAnsi="Symbol" w:hint="default"/>
      </w:rPr>
    </w:lvl>
    <w:lvl w:ilvl="4" w:tplc="0C0A0003" w:tentative="1">
      <w:start w:val="1"/>
      <w:numFmt w:val="bullet"/>
      <w:lvlText w:val="o"/>
      <w:lvlJc w:val="start"/>
      <w:pPr>
        <w:ind w:start="180pt" w:hanging="18pt"/>
      </w:pPr>
      <w:rPr>
        <w:rFonts w:ascii="Courier New" w:hAnsi="Courier New" w:cs="Courier New" w:hint="default"/>
      </w:rPr>
    </w:lvl>
    <w:lvl w:ilvl="5" w:tplc="0C0A0005" w:tentative="1">
      <w:start w:val="1"/>
      <w:numFmt w:val="bullet"/>
      <w:lvlText w:val=""/>
      <w:lvlJc w:val="start"/>
      <w:pPr>
        <w:ind w:start="216pt" w:hanging="18pt"/>
      </w:pPr>
      <w:rPr>
        <w:rFonts w:ascii="Wingdings" w:hAnsi="Wingdings" w:hint="default"/>
      </w:rPr>
    </w:lvl>
    <w:lvl w:ilvl="6" w:tplc="0C0A0001" w:tentative="1">
      <w:start w:val="1"/>
      <w:numFmt w:val="bullet"/>
      <w:lvlText w:val=""/>
      <w:lvlJc w:val="start"/>
      <w:pPr>
        <w:ind w:start="252pt" w:hanging="18pt"/>
      </w:pPr>
      <w:rPr>
        <w:rFonts w:ascii="Symbol" w:hAnsi="Symbol" w:hint="default"/>
      </w:rPr>
    </w:lvl>
    <w:lvl w:ilvl="7" w:tplc="0C0A0003" w:tentative="1">
      <w:start w:val="1"/>
      <w:numFmt w:val="bullet"/>
      <w:lvlText w:val="o"/>
      <w:lvlJc w:val="start"/>
      <w:pPr>
        <w:ind w:start="288pt" w:hanging="18pt"/>
      </w:pPr>
      <w:rPr>
        <w:rFonts w:ascii="Courier New" w:hAnsi="Courier New" w:cs="Courier New" w:hint="default"/>
      </w:rPr>
    </w:lvl>
    <w:lvl w:ilvl="8" w:tplc="0C0A0005" w:tentative="1">
      <w:start w:val="1"/>
      <w:numFmt w:val="bullet"/>
      <w:lvlText w:val=""/>
      <w:lvlJc w:val="start"/>
      <w:pPr>
        <w:ind w:start="324pt" w:hanging="18pt"/>
      </w:pPr>
      <w:rPr>
        <w:rFonts w:ascii="Wingdings" w:hAnsi="Wingdings" w:hint="default"/>
      </w:rPr>
    </w:lvl>
  </w:abstractNum>
  <w:abstractNum w:abstractNumId="3" w15:restartNumberingAfterBreak="0">
    <w:nsid w:val="57552F3B"/>
    <w:multiLevelType w:val="hybridMultilevel"/>
    <w:tmpl w:val="5BE254A0"/>
    <w:lvl w:ilvl="0" w:tplc="0C0A000F">
      <w:start w:val="1"/>
      <w:numFmt w:val="decimal"/>
      <w:lvlText w:val="%1."/>
      <w:lvlJc w:val="start"/>
      <w:pPr>
        <w:ind w:start="36pt" w:hanging="18pt"/>
      </w:pPr>
      <w:rPr>
        <w:rFonts w:hint="default"/>
      </w:rPr>
    </w:lvl>
    <w:lvl w:ilvl="1" w:tplc="0C0A0019" w:tentative="1">
      <w:start w:val="1"/>
      <w:numFmt w:val="lowerLetter"/>
      <w:lvlText w:val="%2."/>
      <w:lvlJc w:val="start"/>
      <w:pPr>
        <w:ind w:start="72pt" w:hanging="18pt"/>
      </w:pPr>
    </w:lvl>
    <w:lvl w:ilvl="2" w:tplc="0C0A001B" w:tentative="1">
      <w:start w:val="1"/>
      <w:numFmt w:val="lowerRoman"/>
      <w:lvlText w:val="%3."/>
      <w:lvlJc w:val="end"/>
      <w:pPr>
        <w:ind w:start="108pt" w:hanging="9pt"/>
      </w:pPr>
    </w:lvl>
    <w:lvl w:ilvl="3" w:tplc="0C0A000F" w:tentative="1">
      <w:start w:val="1"/>
      <w:numFmt w:val="decimal"/>
      <w:lvlText w:val="%4."/>
      <w:lvlJc w:val="start"/>
      <w:pPr>
        <w:ind w:start="144pt" w:hanging="18pt"/>
      </w:pPr>
    </w:lvl>
    <w:lvl w:ilvl="4" w:tplc="0C0A0019" w:tentative="1">
      <w:start w:val="1"/>
      <w:numFmt w:val="lowerLetter"/>
      <w:lvlText w:val="%5."/>
      <w:lvlJc w:val="start"/>
      <w:pPr>
        <w:ind w:start="180pt" w:hanging="18pt"/>
      </w:pPr>
    </w:lvl>
    <w:lvl w:ilvl="5" w:tplc="0C0A001B" w:tentative="1">
      <w:start w:val="1"/>
      <w:numFmt w:val="lowerRoman"/>
      <w:lvlText w:val="%6."/>
      <w:lvlJc w:val="end"/>
      <w:pPr>
        <w:ind w:start="216pt" w:hanging="9pt"/>
      </w:pPr>
    </w:lvl>
    <w:lvl w:ilvl="6" w:tplc="0C0A000F" w:tentative="1">
      <w:start w:val="1"/>
      <w:numFmt w:val="decimal"/>
      <w:lvlText w:val="%7."/>
      <w:lvlJc w:val="start"/>
      <w:pPr>
        <w:ind w:start="252pt" w:hanging="18pt"/>
      </w:pPr>
    </w:lvl>
    <w:lvl w:ilvl="7" w:tplc="0C0A0019" w:tentative="1">
      <w:start w:val="1"/>
      <w:numFmt w:val="lowerLetter"/>
      <w:lvlText w:val="%8."/>
      <w:lvlJc w:val="start"/>
      <w:pPr>
        <w:ind w:start="288pt" w:hanging="18pt"/>
      </w:pPr>
    </w:lvl>
    <w:lvl w:ilvl="8" w:tplc="0C0A001B" w:tentative="1">
      <w:start w:val="1"/>
      <w:numFmt w:val="lowerRoman"/>
      <w:lvlText w:val="%9."/>
      <w:lvlJc w:val="end"/>
      <w:pPr>
        <w:ind w:start="324pt" w:hanging="9pt"/>
      </w:pPr>
    </w:lvl>
  </w:abstractNum>
  <w:abstractNum w:abstractNumId="4" w15:restartNumberingAfterBreak="0">
    <w:nsid w:val="79B27652"/>
    <w:multiLevelType w:val="hybridMultilevel"/>
    <w:tmpl w:val="DBF4DF5E"/>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35.40pt"/>
  <w:hyphenationZone w:val="21.25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CE8"/>
    <w:rsid w:val="00017CE8"/>
    <w:rsid w:val="000B453E"/>
    <w:rsid w:val="00180390"/>
    <w:rsid w:val="001D1AED"/>
    <w:rsid w:val="00244307"/>
    <w:rsid w:val="00282755"/>
    <w:rsid w:val="00283A7F"/>
    <w:rsid w:val="002E4032"/>
    <w:rsid w:val="00312E9C"/>
    <w:rsid w:val="003607CD"/>
    <w:rsid w:val="003B220E"/>
    <w:rsid w:val="003D5A20"/>
    <w:rsid w:val="003E5603"/>
    <w:rsid w:val="003E6765"/>
    <w:rsid w:val="00465429"/>
    <w:rsid w:val="004B1296"/>
    <w:rsid w:val="004B795B"/>
    <w:rsid w:val="004C558A"/>
    <w:rsid w:val="00546A44"/>
    <w:rsid w:val="00596BFA"/>
    <w:rsid w:val="005A1A6A"/>
    <w:rsid w:val="00665F63"/>
    <w:rsid w:val="00666FFE"/>
    <w:rsid w:val="006904AF"/>
    <w:rsid w:val="007A1690"/>
    <w:rsid w:val="007E5A87"/>
    <w:rsid w:val="007F5FF3"/>
    <w:rsid w:val="0084175F"/>
    <w:rsid w:val="00892B88"/>
    <w:rsid w:val="00893447"/>
    <w:rsid w:val="008A2A97"/>
    <w:rsid w:val="008B2FC7"/>
    <w:rsid w:val="008D7C44"/>
    <w:rsid w:val="008E27ED"/>
    <w:rsid w:val="008E6516"/>
    <w:rsid w:val="00937CA8"/>
    <w:rsid w:val="00944676"/>
    <w:rsid w:val="009469F0"/>
    <w:rsid w:val="00957DAF"/>
    <w:rsid w:val="009A540E"/>
    <w:rsid w:val="009B4CFF"/>
    <w:rsid w:val="009F4337"/>
    <w:rsid w:val="00A01E06"/>
    <w:rsid w:val="00A679A5"/>
    <w:rsid w:val="00A879F4"/>
    <w:rsid w:val="00A901FB"/>
    <w:rsid w:val="00BD676F"/>
    <w:rsid w:val="00C40F04"/>
    <w:rsid w:val="00D337F4"/>
    <w:rsid w:val="00D4392D"/>
    <w:rsid w:val="00D51C16"/>
    <w:rsid w:val="00D70E94"/>
    <w:rsid w:val="00D7413B"/>
    <w:rsid w:val="00E30525"/>
    <w:rsid w:val="00E43990"/>
    <w:rsid w:val="00E579FD"/>
    <w:rsid w:val="00E61135"/>
    <w:rsid w:val="00E8414C"/>
    <w:rsid w:val="00E85597"/>
    <w:rsid w:val="00E96242"/>
    <w:rsid w:val="00EB229F"/>
    <w:rsid w:val="00EB34DD"/>
    <w:rsid w:val="00EC02AD"/>
    <w:rsid w:val="00F201E9"/>
    <w:rsid w:val="00F328EF"/>
    <w:rsid w:val="00F776E7"/>
    <w:rsid w:val="00FC49A2"/>
    <w:rsid w:val="00FF029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63C1978"/>
  <w15:chartTrackingRefBased/>
  <w15:docId w15:val="{FEEFDB1D-366B-4015-940C-AFA398EDD678}"/>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8pt" w:line="12.95pt"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pt" w:type="dxa"/>
      <w:tblCellMar>
        <w:top w:w="0pt" w:type="dxa"/>
        <w:start w:w="5.40pt" w:type="dxa"/>
        <w:bottom w:w="0pt" w:type="dxa"/>
        <w:end w:w="5.40pt"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017CE8"/>
    <w:rPr>
      <w:color w:val="0000FF"/>
      <w:u w:val="single"/>
    </w:rPr>
  </w:style>
  <w:style w:type="paragraph" w:styleId="NormalWeb">
    <w:name w:val="Normal (Web)"/>
    <w:basedOn w:val="Normal"/>
    <w:uiPriority w:val="99"/>
    <w:semiHidden/>
    <w:unhideWhenUsed/>
    <w:rsid w:val="00017CE8"/>
    <w:pPr>
      <w:spacing w:before="5pt" w:beforeAutospacing="1" w:after="5pt" w:afterAutospacing="1" w:line="12pt"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BD676F"/>
    <w:pPr>
      <w:ind w:start="36pt"/>
      <w:contextualSpacing/>
    </w:p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ivs>
    <w:div w:id="1270698154">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purl.oclc.org/ooxml/officeDocument/relationships/settings" Target="settings.xml"/><Relationship Id="rId2" Type="http://purl.oclc.org/ooxml/officeDocument/relationships/styles" Target="styles.xml"/><Relationship Id="rId1" Type="http://purl.oclc.org/ooxml/officeDocument/relationships/numbering" Target="numbering.xml"/><Relationship Id="rId6" Type="http://purl.oclc.org/ooxml/officeDocument/relationships/theme" Target="theme/theme1.xml"/><Relationship Id="rId5" Type="http://purl.oclc.org/ooxml/officeDocument/relationships/fontTable" Target="fontTable.xml"/><Relationship Id="rId4" Type="http://purl.oclc.org/ooxml/officeDocument/relationships/webSettings" Target="webSettings.xml"/></Relationships>
</file>

<file path=word/theme/theme1.xml><?xml version="1.0" encoding="utf-8"?>
<a:theme xmlns:a="http://purl.oclc.org/ooxml/drawingml/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234</TotalTime>
  <Pages>2</Pages>
  <Words>478</Words>
  <Characters>2635</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dc:creator>
  <cp:keywords/>
  <dc:description/>
  <cp:lastModifiedBy>Fer</cp:lastModifiedBy>
  <cp:revision>69</cp:revision>
  <dcterms:created xsi:type="dcterms:W3CDTF">2019-09-10T21:11:00Z</dcterms:created>
  <dcterms:modified xsi:type="dcterms:W3CDTF">2019-09-22T03:51:00Z</dcterms:modified>
</cp:coreProperties>
</file>