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26EE" w:rsidRPr="004557AC" w:rsidRDefault="00AC4E04" w:rsidP="00AC4E04">
      <w:pPr>
        <w:jc w:val="center"/>
        <w:rPr>
          <w:rFonts w:ascii="Times New Roman" w:hAnsi="Times New Roman" w:cs="Times New Roman"/>
          <w:sz w:val="24"/>
          <w:szCs w:val="24"/>
        </w:rPr>
      </w:pPr>
      <w:r w:rsidRPr="004557AC">
        <w:rPr>
          <w:rFonts w:ascii="Times New Roman" w:hAnsi="Times New Roman" w:cs="Times New Roman"/>
          <w:sz w:val="24"/>
          <w:szCs w:val="24"/>
        </w:rPr>
        <w:t>Universidad Central del Ecuador</w:t>
      </w:r>
    </w:p>
    <w:p w:rsidR="00AC4E04" w:rsidRPr="004557AC" w:rsidRDefault="00AC4E04" w:rsidP="00AC4E04">
      <w:pPr>
        <w:jc w:val="center"/>
        <w:rPr>
          <w:rFonts w:ascii="Times New Roman" w:hAnsi="Times New Roman" w:cs="Times New Roman"/>
          <w:sz w:val="24"/>
          <w:szCs w:val="24"/>
        </w:rPr>
      </w:pPr>
      <w:r w:rsidRPr="004557AC">
        <w:rPr>
          <w:rFonts w:ascii="Times New Roman" w:hAnsi="Times New Roman" w:cs="Times New Roman"/>
          <w:sz w:val="24"/>
          <w:szCs w:val="24"/>
        </w:rPr>
        <w:t>Facultad de Comunicación Social</w:t>
      </w:r>
    </w:p>
    <w:p w:rsidR="00AC4E04" w:rsidRPr="004557AC" w:rsidRDefault="00AC4E04" w:rsidP="00AC4E04">
      <w:pPr>
        <w:jc w:val="center"/>
        <w:rPr>
          <w:rFonts w:ascii="Times New Roman" w:hAnsi="Times New Roman" w:cs="Times New Roman"/>
          <w:sz w:val="24"/>
          <w:szCs w:val="24"/>
        </w:rPr>
      </w:pPr>
      <w:r w:rsidRPr="004557AC">
        <w:rPr>
          <w:rFonts w:ascii="Times New Roman" w:hAnsi="Times New Roman" w:cs="Times New Roman"/>
          <w:sz w:val="24"/>
          <w:szCs w:val="24"/>
        </w:rPr>
        <w:t>Institucional I</w:t>
      </w:r>
    </w:p>
    <w:p w:rsidR="00AC4E04" w:rsidRPr="004557AC" w:rsidRDefault="00AC4E04">
      <w:pPr>
        <w:rPr>
          <w:rFonts w:ascii="Times New Roman" w:hAnsi="Times New Roman" w:cs="Times New Roman"/>
          <w:sz w:val="24"/>
          <w:szCs w:val="24"/>
        </w:rPr>
      </w:pPr>
      <w:r w:rsidRPr="004557AC">
        <w:rPr>
          <w:rFonts w:ascii="Times New Roman" w:hAnsi="Times New Roman" w:cs="Times New Roman"/>
          <w:sz w:val="24"/>
          <w:szCs w:val="24"/>
        </w:rPr>
        <w:t xml:space="preserve">Nombre: </w:t>
      </w:r>
      <w:proofErr w:type="spellStart"/>
      <w:r w:rsidRPr="004557AC">
        <w:rPr>
          <w:rFonts w:ascii="Times New Roman" w:hAnsi="Times New Roman" w:cs="Times New Roman"/>
          <w:sz w:val="24"/>
          <w:szCs w:val="24"/>
        </w:rPr>
        <w:t>Josuany</w:t>
      </w:r>
      <w:proofErr w:type="spellEnd"/>
      <w:r w:rsidRPr="004557AC">
        <w:rPr>
          <w:rFonts w:ascii="Times New Roman" w:hAnsi="Times New Roman" w:cs="Times New Roman"/>
          <w:sz w:val="24"/>
          <w:szCs w:val="24"/>
        </w:rPr>
        <w:t xml:space="preserve"> Castillo</w:t>
      </w:r>
    </w:p>
    <w:p w:rsidR="00AC4E04" w:rsidRPr="004557AC" w:rsidRDefault="0015573A" w:rsidP="00AC4E04">
      <w:pPr>
        <w:tabs>
          <w:tab w:val="left" w:pos="1775"/>
        </w:tabs>
        <w:rPr>
          <w:rFonts w:ascii="Times New Roman" w:hAnsi="Times New Roman" w:cs="Times New Roman"/>
          <w:sz w:val="24"/>
          <w:szCs w:val="24"/>
        </w:rPr>
      </w:pPr>
      <w:r>
        <w:rPr>
          <w:rFonts w:ascii="Times New Roman" w:hAnsi="Times New Roman" w:cs="Times New Roman"/>
          <w:sz w:val="24"/>
          <w:szCs w:val="24"/>
        </w:rPr>
        <w:t xml:space="preserve">Curso: </w:t>
      </w:r>
      <w:proofErr w:type="gramStart"/>
      <w:r>
        <w:rPr>
          <w:rFonts w:ascii="Times New Roman" w:hAnsi="Times New Roman" w:cs="Times New Roman"/>
          <w:sz w:val="24"/>
          <w:szCs w:val="24"/>
        </w:rPr>
        <w:t>6 ”D</w:t>
      </w:r>
      <w:proofErr w:type="gramEnd"/>
      <w:r w:rsidR="00AC4E04" w:rsidRPr="004557AC">
        <w:rPr>
          <w:rFonts w:ascii="Times New Roman" w:hAnsi="Times New Roman" w:cs="Times New Roman"/>
          <w:sz w:val="24"/>
          <w:szCs w:val="24"/>
        </w:rPr>
        <w:t>”</w:t>
      </w:r>
      <w:r w:rsidR="00AC4E04" w:rsidRPr="004557AC">
        <w:rPr>
          <w:rFonts w:ascii="Times New Roman" w:hAnsi="Times New Roman" w:cs="Times New Roman"/>
          <w:sz w:val="24"/>
          <w:szCs w:val="24"/>
        </w:rPr>
        <w:tab/>
      </w:r>
    </w:p>
    <w:p w:rsidR="00AC4E04" w:rsidRPr="004557AC" w:rsidRDefault="00AC4E04" w:rsidP="002F2C88">
      <w:pPr>
        <w:tabs>
          <w:tab w:val="left" w:pos="1775"/>
        </w:tabs>
        <w:jc w:val="both"/>
        <w:rPr>
          <w:rFonts w:ascii="Times New Roman" w:hAnsi="Times New Roman" w:cs="Times New Roman"/>
          <w:sz w:val="24"/>
          <w:szCs w:val="24"/>
        </w:rPr>
      </w:pPr>
      <w:r w:rsidRPr="004557AC">
        <w:rPr>
          <w:rFonts w:ascii="Times New Roman" w:hAnsi="Times New Roman" w:cs="Times New Roman"/>
          <w:sz w:val="24"/>
          <w:szCs w:val="24"/>
        </w:rPr>
        <w:t xml:space="preserve">Tema: Estrategias en la película “La guerra del fuego” </w:t>
      </w:r>
    </w:p>
    <w:p w:rsidR="00B72D62" w:rsidRPr="004557AC" w:rsidRDefault="00B72D62" w:rsidP="004557AC">
      <w:pPr>
        <w:tabs>
          <w:tab w:val="left" w:pos="1775"/>
        </w:tabs>
        <w:spacing w:line="360" w:lineRule="auto"/>
        <w:jc w:val="both"/>
        <w:rPr>
          <w:rFonts w:ascii="Times New Roman" w:hAnsi="Times New Roman" w:cs="Times New Roman"/>
          <w:sz w:val="24"/>
          <w:szCs w:val="24"/>
        </w:rPr>
      </w:pPr>
      <w:r w:rsidRPr="004557AC">
        <w:rPr>
          <w:rFonts w:ascii="Times New Roman" w:hAnsi="Times New Roman" w:cs="Times New Roman"/>
          <w:sz w:val="24"/>
          <w:szCs w:val="24"/>
        </w:rPr>
        <w:t>La película se encuentra</w:t>
      </w:r>
      <w:r w:rsidR="002F2C88" w:rsidRPr="004557AC">
        <w:rPr>
          <w:rFonts w:ascii="Times New Roman" w:hAnsi="Times New Roman" w:cs="Times New Roman"/>
          <w:sz w:val="24"/>
          <w:szCs w:val="24"/>
        </w:rPr>
        <w:t xml:space="preserve"> a partir de un conflicto central: la obtención y conservación del fuego por parte de grupos humanos que no saben producirlo por sí mismos. Esto alude a </w:t>
      </w:r>
      <w:bookmarkStart w:id="0" w:name="_GoBack"/>
      <w:bookmarkEnd w:id="0"/>
      <w:r w:rsidR="002F2C88" w:rsidRPr="004557AC">
        <w:rPr>
          <w:rFonts w:ascii="Times New Roman" w:hAnsi="Times New Roman" w:cs="Times New Roman"/>
          <w:sz w:val="24"/>
          <w:szCs w:val="24"/>
        </w:rPr>
        <w:t>una estrategia, ya que en la película se visualiza como estos homínidos comienzan a agitar sus palos para protegerse del frio ya que en sus características físicas tenían menos pelaje y llega como la invención más grande del hombre, haber descubierto fuego. Ahora es una de la herramienta más utilizada por todos.</w:t>
      </w:r>
    </w:p>
    <w:p w:rsidR="002F2C88" w:rsidRPr="004557AC" w:rsidRDefault="002F2C88" w:rsidP="004557AC">
      <w:pPr>
        <w:tabs>
          <w:tab w:val="left" w:pos="1775"/>
        </w:tabs>
        <w:spacing w:line="360" w:lineRule="auto"/>
        <w:jc w:val="both"/>
        <w:rPr>
          <w:rFonts w:ascii="Times New Roman" w:hAnsi="Times New Roman" w:cs="Times New Roman"/>
          <w:sz w:val="24"/>
          <w:szCs w:val="24"/>
        </w:rPr>
      </w:pPr>
      <w:r w:rsidRPr="004557AC">
        <w:rPr>
          <w:rFonts w:ascii="Times New Roman" w:hAnsi="Times New Roman" w:cs="Times New Roman"/>
          <w:sz w:val="24"/>
          <w:szCs w:val="24"/>
        </w:rPr>
        <w:t>“El control del fuego fue, presumiblemente, el primer gran paso en la emancipación del hombre respecto de la servidumbre de su medio ambiente”.</w:t>
      </w:r>
      <w:r w:rsidR="00483690" w:rsidRPr="004557AC">
        <w:rPr>
          <w:rFonts w:ascii="Times New Roman" w:hAnsi="Times New Roman" w:cs="Times New Roman"/>
          <w:sz w:val="24"/>
          <w:szCs w:val="24"/>
        </w:rPr>
        <w:t xml:space="preserve"> Esta idea fue otra manera de estrategia o de control de poder. Se empezó a descubrir el fuego y con ellos los grupos de quienes podían obtenerlo con facilidad y los otros que eran los imposibilitados de tenerlo. Cuando esto sucede, los homínidos comienzan a emigrar y encontrar sus propias fogatas. La necesidad hizo que aprendieran a abrigarse solos. Esto era parte de su emancipación con el medio, aunque sabia y aprendió también a trabajar en grupo.</w:t>
      </w:r>
    </w:p>
    <w:p w:rsidR="00483690" w:rsidRPr="004557AC" w:rsidRDefault="00483690" w:rsidP="004557AC">
      <w:pPr>
        <w:tabs>
          <w:tab w:val="left" w:pos="1775"/>
        </w:tabs>
        <w:spacing w:line="360" w:lineRule="auto"/>
        <w:jc w:val="both"/>
        <w:rPr>
          <w:rFonts w:ascii="Times New Roman" w:hAnsi="Times New Roman" w:cs="Times New Roman"/>
          <w:sz w:val="24"/>
          <w:szCs w:val="24"/>
        </w:rPr>
      </w:pPr>
      <w:r w:rsidRPr="004557AC">
        <w:rPr>
          <w:rFonts w:ascii="Times New Roman" w:hAnsi="Times New Roman" w:cs="Times New Roman"/>
          <w:sz w:val="24"/>
          <w:szCs w:val="24"/>
        </w:rPr>
        <w:t xml:space="preserve">En cuanto a la dieta y modo de obtención del alimento observamos en la película diferentes maneras de organización por parte de los homínidos para obtener su propia comida. Hay una escena en la que los homínidos se topan con una manada de mamuts, y demuestran sus habilidades de cazadores. Planean distraerlos para posterior clavar sus lanzas sin ser vistos. Claramente son estrategias en los principios de la humanidad. </w:t>
      </w:r>
    </w:p>
    <w:p w:rsidR="00483690" w:rsidRPr="004557AC" w:rsidRDefault="004557AC" w:rsidP="004557AC">
      <w:pPr>
        <w:tabs>
          <w:tab w:val="left" w:pos="1775"/>
        </w:tabs>
        <w:spacing w:line="360" w:lineRule="auto"/>
        <w:jc w:val="both"/>
        <w:rPr>
          <w:rFonts w:ascii="Times New Roman" w:hAnsi="Times New Roman" w:cs="Times New Roman"/>
          <w:sz w:val="24"/>
          <w:szCs w:val="24"/>
        </w:rPr>
      </w:pPr>
      <w:r w:rsidRPr="004557AC">
        <w:rPr>
          <w:rFonts w:ascii="Times New Roman" w:hAnsi="Times New Roman" w:cs="Times New Roman"/>
          <w:sz w:val="24"/>
          <w:szCs w:val="24"/>
        </w:rPr>
        <w:t xml:space="preserve">Hacia el final de la película hay una escena donde </w:t>
      </w:r>
      <w:proofErr w:type="spellStart"/>
      <w:r w:rsidRPr="004557AC">
        <w:rPr>
          <w:rFonts w:ascii="Times New Roman" w:hAnsi="Times New Roman" w:cs="Times New Roman"/>
          <w:sz w:val="24"/>
          <w:szCs w:val="24"/>
        </w:rPr>
        <w:t>Ika</w:t>
      </w:r>
      <w:proofErr w:type="spellEnd"/>
      <w:r w:rsidRPr="004557AC">
        <w:rPr>
          <w:rFonts w:ascii="Times New Roman" w:hAnsi="Times New Roman" w:cs="Times New Roman"/>
          <w:sz w:val="24"/>
          <w:szCs w:val="24"/>
        </w:rPr>
        <w:t xml:space="preserve">, que está embarazada, es abrazada y besada por </w:t>
      </w:r>
      <w:proofErr w:type="spellStart"/>
      <w:r w:rsidRPr="004557AC">
        <w:rPr>
          <w:rFonts w:ascii="Times New Roman" w:hAnsi="Times New Roman" w:cs="Times New Roman"/>
          <w:sz w:val="24"/>
          <w:szCs w:val="24"/>
        </w:rPr>
        <w:t>Naoh</w:t>
      </w:r>
      <w:proofErr w:type="spellEnd"/>
      <w:r w:rsidRPr="004557AC">
        <w:rPr>
          <w:rFonts w:ascii="Times New Roman" w:hAnsi="Times New Roman" w:cs="Times New Roman"/>
          <w:sz w:val="24"/>
          <w:szCs w:val="24"/>
        </w:rPr>
        <w:t>, quien parece conmovido frente al estado de la joven. Esta quizá también pueda acercarse a una idea de romance, pero es una forma de organización social de los homínidos y asimilarse a una estrategia de poder guiar en cuanto a la subsistencia de los neolíticos.</w:t>
      </w:r>
    </w:p>
    <w:p w:rsidR="004557AC" w:rsidRPr="004557AC" w:rsidRDefault="004557AC" w:rsidP="00AC4E04">
      <w:pPr>
        <w:tabs>
          <w:tab w:val="left" w:pos="1775"/>
        </w:tabs>
        <w:rPr>
          <w:rFonts w:ascii="Times New Roman" w:hAnsi="Times New Roman" w:cs="Times New Roman"/>
          <w:sz w:val="24"/>
          <w:szCs w:val="24"/>
        </w:rPr>
      </w:pPr>
      <w:r w:rsidRPr="004557AC">
        <w:rPr>
          <w:rFonts w:ascii="Times New Roman" w:hAnsi="Times New Roman" w:cs="Times New Roman"/>
          <w:sz w:val="24"/>
          <w:szCs w:val="24"/>
        </w:rPr>
        <w:t xml:space="preserve">Bibliografía: </w:t>
      </w:r>
    </w:p>
    <w:p w:rsidR="00AC4E04" w:rsidRPr="004557AC" w:rsidRDefault="0015573A" w:rsidP="00AC4E04">
      <w:pPr>
        <w:tabs>
          <w:tab w:val="left" w:pos="1775"/>
        </w:tabs>
        <w:rPr>
          <w:rFonts w:ascii="Times New Roman" w:hAnsi="Times New Roman" w:cs="Times New Roman"/>
          <w:color w:val="000000" w:themeColor="text1"/>
          <w:sz w:val="24"/>
          <w:szCs w:val="24"/>
        </w:rPr>
      </w:pPr>
      <w:hyperlink r:id="rId4" w:history="1">
        <w:r w:rsidR="004557AC" w:rsidRPr="004557AC">
          <w:rPr>
            <w:rStyle w:val="Hipervnculo"/>
            <w:rFonts w:ascii="Times New Roman" w:hAnsi="Times New Roman" w:cs="Times New Roman"/>
            <w:color w:val="000000" w:themeColor="text1"/>
            <w:sz w:val="24"/>
            <w:szCs w:val="24"/>
            <w:u w:val="none"/>
          </w:rPr>
          <w:t>www.bnm.me.gov.ar</w:t>
        </w:r>
      </w:hyperlink>
    </w:p>
    <w:sectPr w:rsidR="00AC4E04" w:rsidRPr="004557A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E04"/>
    <w:rsid w:val="0015573A"/>
    <w:rsid w:val="002F2C88"/>
    <w:rsid w:val="004557AC"/>
    <w:rsid w:val="00483690"/>
    <w:rsid w:val="00883013"/>
    <w:rsid w:val="00AC4E04"/>
    <w:rsid w:val="00B72D62"/>
    <w:rsid w:val="00C85346"/>
    <w:rsid w:val="00CC1143"/>
    <w:rsid w:val="00D529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305A3"/>
  <w15:chartTrackingRefBased/>
  <w15:docId w15:val="{B82FCEEE-3427-4BE7-8250-80039ACE4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B72D6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nm.me.gov.a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327</Words>
  <Characters>1801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2019-09-30T05:16:00Z</dcterms:created>
  <dcterms:modified xsi:type="dcterms:W3CDTF">2019-10-20T15:10:00Z</dcterms:modified>
</cp:coreProperties>
</file>