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47153" w:rsidRPr="004061F3" w:rsidRDefault="00A47153" w:rsidP="00A47153">
      <w:pPr>
        <w:jc w:val="center"/>
        <w:rPr>
          <w:rFonts w:ascii="Times New Roman" w:hAnsi="Times New Roman" w:cs="Times New Roman"/>
          <w:b/>
          <w:bCs/>
          <w:sz w:val="28"/>
          <w:szCs w:val="28"/>
        </w:rPr>
      </w:pPr>
      <w:r w:rsidRPr="004061F3">
        <w:rPr>
          <w:rFonts w:ascii="Times New Roman" w:hAnsi="Times New Roman" w:cs="Times New Roman"/>
          <w:b/>
          <w:bCs/>
          <w:sz w:val="28"/>
          <w:szCs w:val="28"/>
        </w:rPr>
        <w:t>Universidad Central del Ecuador</w:t>
      </w:r>
    </w:p>
    <w:p w:rsidR="00A47153" w:rsidRDefault="00A47153" w:rsidP="00A47153">
      <w:pPr>
        <w:jc w:val="center"/>
        <w:rPr>
          <w:rFonts w:ascii="Times New Roman" w:hAnsi="Times New Roman" w:cs="Times New Roman"/>
          <w:b/>
          <w:bCs/>
          <w:sz w:val="24"/>
          <w:szCs w:val="24"/>
        </w:rPr>
      </w:pPr>
      <w:r>
        <w:rPr>
          <w:rFonts w:ascii="Times New Roman" w:hAnsi="Times New Roman" w:cs="Times New Roman"/>
          <w:b/>
          <w:bCs/>
          <w:sz w:val="24"/>
          <w:szCs w:val="24"/>
        </w:rPr>
        <w:t>Facultad de Comunicación Social</w:t>
      </w:r>
    </w:p>
    <w:p w:rsidR="00A47153" w:rsidRPr="00E22C51" w:rsidRDefault="00A47153" w:rsidP="00A47153">
      <w:pPr>
        <w:jc w:val="both"/>
        <w:rPr>
          <w:rFonts w:ascii="Times New Roman" w:hAnsi="Times New Roman" w:cs="Times New Roman"/>
          <w:sz w:val="24"/>
          <w:szCs w:val="24"/>
        </w:rPr>
      </w:pPr>
      <w:r w:rsidRPr="00E22C51">
        <w:rPr>
          <w:rFonts w:ascii="Times New Roman" w:hAnsi="Times New Roman" w:cs="Times New Roman"/>
          <w:b/>
          <w:bCs/>
          <w:sz w:val="24"/>
          <w:szCs w:val="24"/>
        </w:rPr>
        <w:t>Nombre:</w:t>
      </w:r>
      <w:r w:rsidRPr="00E22C51">
        <w:rPr>
          <w:rFonts w:ascii="Times New Roman" w:hAnsi="Times New Roman" w:cs="Times New Roman"/>
          <w:sz w:val="24"/>
          <w:szCs w:val="24"/>
        </w:rPr>
        <w:t xml:space="preserve"> Jefferson Minda</w:t>
      </w:r>
    </w:p>
    <w:p w:rsidR="00A47153" w:rsidRPr="00A47153" w:rsidRDefault="00A47153" w:rsidP="00A47153">
      <w:pPr>
        <w:jc w:val="both"/>
        <w:rPr>
          <w:rFonts w:ascii="Times New Roman" w:hAnsi="Times New Roman" w:cs="Times New Roman"/>
          <w:sz w:val="24"/>
          <w:szCs w:val="24"/>
        </w:rPr>
      </w:pPr>
      <w:r w:rsidRPr="00E22C51">
        <w:rPr>
          <w:rFonts w:ascii="Times New Roman" w:hAnsi="Times New Roman" w:cs="Times New Roman"/>
          <w:b/>
          <w:bCs/>
          <w:sz w:val="24"/>
          <w:szCs w:val="24"/>
        </w:rPr>
        <w:t>Curso:</w:t>
      </w:r>
      <w:r w:rsidRPr="00E22C51">
        <w:rPr>
          <w:rFonts w:ascii="Times New Roman" w:hAnsi="Times New Roman" w:cs="Times New Roman"/>
          <w:sz w:val="24"/>
          <w:szCs w:val="24"/>
        </w:rPr>
        <w:t xml:space="preserve"> 6to “A”</w:t>
      </w:r>
    </w:p>
    <w:p w:rsidR="00A3415F" w:rsidRPr="006D108E" w:rsidRDefault="001B4461" w:rsidP="006D108E">
      <w:pPr>
        <w:jc w:val="both"/>
        <w:rPr>
          <w:rFonts w:ascii="Times New Roman" w:hAnsi="Times New Roman" w:cs="Times New Roman"/>
          <w:b/>
          <w:bCs/>
          <w:color w:val="231F20"/>
          <w:sz w:val="24"/>
          <w:szCs w:val="24"/>
          <w:shd w:val="clear" w:color="auto" w:fill="FFFFFF"/>
        </w:rPr>
      </w:pPr>
      <w:r w:rsidRPr="006D108E">
        <w:rPr>
          <w:rFonts w:ascii="Times New Roman" w:hAnsi="Times New Roman" w:cs="Times New Roman"/>
          <w:b/>
          <w:bCs/>
          <w:color w:val="231F20"/>
          <w:sz w:val="24"/>
          <w:szCs w:val="24"/>
          <w:shd w:val="clear" w:color="auto" w:fill="FFFFFF"/>
        </w:rPr>
        <w:t>Jesús Galindo Cáceres</w:t>
      </w:r>
    </w:p>
    <w:p w:rsidR="001B4461" w:rsidRPr="001B4461" w:rsidRDefault="001B4461" w:rsidP="006D108E">
      <w:pPr>
        <w:shd w:val="clear" w:color="auto" w:fill="FFFFFF"/>
        <w:spacing w:after="0" w:line="240" w:lineRule="auto"/>
        <w:jc w:val="both"/>
        <w:rPr>
          <w:rFonts w:ascii="Times New Roman" w:eastAsia="Times New Roman" w:hAnsi="Times New Roman" w:cs="Times New Roman"/>
          <w:color w:val="231F20"/>
          <w:sz w:val="24"/>
          <w:szCs w:val="24"/>
          <w:lang w:eastAsia="es-EC"/>
        </w:rPr>
      </w:pPr>
      <w:r w:rsidRPr="001B4461">
        <w:rPr>
          <w:rFonts w:ascii="Times New Roman" w:eastAsia="Times New Roman" w:hAnsi="Times New Roman" w:cs="Times New Roman"/>
          <w:color w:val="231F20"/>
          <w:sz w:val="24"/>
          <w:szCs w:val="24"/>
          <w:lang w:eastAsia="es-EC"/>
        </w:rPr>
        <w:t>Mexicano. Doctor en Ciencias</w:t>
      </w:r>
      <w:r w:rsidRPr="006D108E">
        <w:rPr>
          <w:rFonts w:ascii="Times New Roman" w:eastAsia="Times New Roman" w:hAnsi="Times New Roman" w:cs="Times New Roman"/>
          <w:color w:val="231F20"/>
          <w:sz w:val="24"/>
          <w:szCs w:val="24"/>
          <w:lang w:eastAsia="es-EC"/>
        </w:rPr>
        <w:t xml:space="preserve"> </w:t>
      </w:r>
      <w:r w:rsidRPr="001B4461">
        <w:rPr>
          <w:rFonts w:ascii="Times New Roman" w:eastAsia="Times New Roman" w:hAnsi="Times New Roman" w:cs="Times New Roman"/>
          <w:color w:val="231F20"/>
          <w:spacing w:val="2"/>
          <w:sz w:val="24"/>
          <w:szCs w:val="24"/>
          <w:lang w:eastAsia="es-EC"/>
        </w:rPr>
        <w:t>Sociales, Doctor en Comunicación.</w:t>
      </w:r>
      <w:r w:rsidRPr="006D108E">
        <w:rPr>
          <w:rFonts w:ascii="Times New Roman" w:eastAsia="Times New Roman" w:hAnsi="Times New Roman" w:cs="Times New Roman"/>
          <w:color w:val="231F20"/>
          <w:sz w:val="24"/>
          <w:szCs w:val="24"/>
          <w:lang w:eastAsia="es-EC"/>
        </w:rPr>
        <w:t xml:space="preserve"> </w:t>
      </w:r>
      <w:r w:rsidRPr="001B4461">
        <w:rPr>
          <w:rFonts w:ascii="Times New Roman" w:eastAsia="Times New Roman" w:hAnsi="Times New Roman" w:cs="Times New Roman"/>
          <w:color w:val="231F20"/>
          <w:sz w:val="24"/>
          <w:szCs w:val="24"/>
          <w:lang w:eastAsia="es-EC"/>
        </w:rPr>
        <w:t>Autor de 35 libros y</w:t>
      </w:r>
      <w:r w:rsidRPr="006D108E">
        <w:rPr>
          <w:rFonts w:ascii="Times New Roman" w:eastAsia="Times New Roman" w:hAnsi="Times New Roman" w:cs="Times New Roman"/>
          <w:color w:val="231F20"/>
          <w:sz w:val="24"/>
          <w:szCs w:val="24"/>
          <w:lang w:eastAsia="es-EC"/>
        </w:rPr>
        <w:t xml:space="preserve"> </w:t>
      </w:r>
      <w:r w:rsidRPr="001B4461">
        <w:rPr>
          <w:rFonts w:ascii="Times New Roman" w:eastAsia="Times New Roman" w:hAnsi="Times New Roman" w:cs="Times New Roman"/>
          <w:color w:val="231F20"/>
          <w:sz w:val="24"/>
          <w:szCs w:val="24"/>
          <w:lang w:eastAsia="es-EC"/>
        </w:rPr>
        <w:t>más de trescientos cincuenta artículos acadé</w:t>
      </w:r>
      <w:r w:rsidRPr="001B4461">
        <w:rPr>
          <w:rFonts w:ascii="Times New Roman" w:eastAsia="Times New Roman" w:hAnsi="Times New Roman" w:cs="Times New Roman"/>
          <w:color w:val="231F20"/>
          <w:spacing w:val="4"/>
          <w:sz w:val="24"/>
          <w:szCs w:val="24"/>
          <w:lang w:eastAsia="es-EC"/>
        </w:rPr>
        <w:t>micos publicados en catorce países</w:t>
      </w:r>
      <w:r w:rsidRPr="006D108E">
        <w:rPr>
          <w:rFonts w:ascii="Times New Roman" w:eastAsia="Times New Roman" w:hAnsi="Times New Roman" w:cs="Times New Roman"/>
          <w:color w:val="231F20"/>
          <w:sz w:val="24"/>
          <w:szCs w:val="24"/>
          <w:lang w:eastAsia="es-EC"/>
        </w:rPr>
        <w:t xml:space="preserve"> </w:t>
      </w:r>
      <w:r w:rsidRPr="001B4461">
        <w:rPr>
          <w:rFonts w:ascii="Times New Roman" w:eastAsia="Times New Roman" w:hAnsi="Times New Roman" w:cs="Times New Roman"/>
          <w:color w:val="231F20"/>
          <w:sz w:val="24"/>
          <w:szCs w:val="24"/>
          <w:lang w:eastAsia="es-EC"/>
        </w:rPr>
        <w:t>de América y Europa. Promotor</w:t>
      </w:r>
      <w:r w:rsidRPr="006D108E">
        <w:rPr>
          <w:rFonts w:ascii="Times New Roman" w:eastAsia="Times New Roman" w:hAnsi="Times New Roman" w:cs="Times New Roman"/>
          <w:color w:val="231F20"/>
          <w:sz w:val="24"/>
          <w:szCs w:val="24"/>
          <w:lang w:eastAsia="es-EC"/>
        </w:rPr>
        <w:t xml:space="preserve"> </w:t>
      </w:r>
      <w:r w:rsidRPr="001B4461">
        <w:rPr>
          <w:rFonts w:ascii="Times New Roman" w:eastAsia="Times New Roman" w:hAnsi="Times New Roman" w:cs="Times New Roman"/>
          <w:color w:val="231F20"/>
          <w:sz w:val="24"/>
          <w:szCs w:val="24"/>
          <w:lang w:eastAsia="es-EC"/>
        </w:rPr>
        <w:t>cultural en diversos proyectos desde</w:t>
      </w:r>
      <w:r w:rsidRPr="006D108E">
        <w:rPr>
          <w:rFonts w:ascii="Times New Roman" w:eastAsia="Times New Roman" w:hAnsi="Times New Roman" w:cs="Times New Roman"/>
          <w:color w:val="231F20"/>
          <w:sz w:val="24"/>
          <w:szCs w:val="24"/>
          <w:lang w:eastAsia="es-EC"/>
        </w:rPr>
        <w:t xml:space="preserve"> </w:t>
      </w:r>
      <w:r w:rsidRPr="001B4461">
        <w:rPr>
          <w:rFonts w:ascii="Times New Roman" w:eastAsia="Times New Roman" w:hAnsi="Times New Roman" w:cs="Times New Roman"/>
          <w:color w:val="231F20"/>
          <w:sz w:val="24"/>
          <w:szCs w:val="24"/>
          <w:lang w:eastAsia="es-EC"/>
        </w:rPr>
        <w:t>1972. Profesor en</w:t>
      </w:r>
      <w:r w:rsidRPr="006D108E">
        <w:rPr>
          <w:rFonts w:ascii="Times New Roman" w:eastAsia="Times New Roman" w:hAnsi="Times New Roman" w:cs="Times New Roman"/>
          <w:color w:val="231F20"/>
          <w:sz w:val="24"/>
          <w:szCs w:val="24"/>
          <w:lang w:eastAsia="es-EC"/>
        </w:rPr>
        <w:t xml:space="preserve"> </w:t>
      </w:r>
      <w:r w:rsidRPr="001B4461">
        <w:rPr>
          <w:rFonts w:ascii="Times New Roman" w:eastAsia="Times New Roman" w:hAnsi="Times New Roman" w:cs="Times New Roman"/>
          <w:color w:val="231F20"/>
          <w:sz w:val="24"/>
          <w:szCs w:val="24"/>
          <w:lang w:eastAsia="es-EC"/>
        </w:rPr>
        <w:t>Argentina, Brasil,</w:t>
      </w:r>
      <w:r w:rsidRPr="006D108E">
        <w:rPr>
          <w:rFonts w:ascii="Times New Roman" w:eastAsia="Times New Roman" w:hAnsi="Times New Roman" w:cs="Times New Roman"/>
          <w:color w:val="231F20"/>
          <w:sz w:val="24"/>
          <w:szCs w:val="24"/>
          <w:lang w:eastAsia="es-EC"/>
        </w:rPr>
        <w:t xml:space="preserve"> </w:t>
      </w:r>
      <w:r w:rsidRPr="001B4461">
        <w:rPr>
          <w:rFonts w:ascii="Times New Roman" w:eastAsia="Times New Roman" w:hAnsi="Times New Roman" w:cs="Times New Roman"/>
          <w:color w:val="231F20"/>
          <w:sz w:val="24"/>
          <w:szCs w:val="24"/>
          <w:lang w:eastAsia="es-EC"/>
        </w:rPr>
        <w:t>Colombia, Perú, Ecuador, España</w:t>
      </w:r>
      <w:r w:rsidRPr="006D108E">
        <w:rPr>
          <w:rFonts w:ascii="Times New Roman" w:eastAsia="Times New Roman" w:hAnsi="Times New Roman" w:cs="Times New Roman"/>
          <w:color w:val="231F20"/>
          <w:sz w:val="24"/>
          <w:szCs w:val="24"/>
          <w:lang w:eastAsia="es-EC"/>
        </w:rPr>
        <w:t xml:space="preserve"> </w:t>
      </w:r>
      <w:r w:rsidRPr="001B4461">
        <w:rPr>
          <w:rFonts w:ascii="Times New Roman" w:eastAsia="Times New Roman" w:hAnsi="Times New Roman" w:cs="Times New Roman"/>
          <w:color w:val="231F20"/>
          <w:sz w:val="24"/>
          <w:szCs w:val="24"/>
          <w:lang w:eastAsia="es-EC"/>
        </w:rPr>
        <w:t>y México desde 1975. Miembro</w:t>
      </w:r>
      <w:r w:rsidRPr="006D108E">
        <w:rPr>
          <w:rFonts w:ascii="Times New Roman" w:eastAsia="Times New Roman" w:hAnsi="Times New Roman" w:cs="Times New Roman"/>
          <w:color w:val="231F20"/>
          <w:sz w:val="24"/>
          <w:szCs w:val="24"/>
          <w:lang w:eastAsia="es-EC"/>
        </w:rPr>
        <w:t xml:space="preserve"> </w:t>
      </w:r>
      <w:r w:rsidRPr="001B4461">
        <w:rPr>
          <w:rFonts w:ascii="Times New Roman" w:eastAsia="Times New Roman" w:hAnsi="Times New Roman" w:cs="Times New Roman"/>
          <w:color w:val="231F20"/>
          <w:sz w:val="24"/>
          <w:szCs w:val="24"/>
          <w:lang w:eastAsia="es-EC"/>
        </w:rPr>
        <w:t>del</w:t>
      </w:r>
      <w:r w:rsidRPr="006D108E">
        <w:rPr>
          <w:rFonts w:ascii="Times New Roman" w:eastAsia="Times New Roman" w:hAnsi="Times New Roman" w:cs="Times New Roman"/>
          <w:color w:val="231F20"/>
          <w:sz w:val="24"/>
          <w:szCs w:val="24"/>
          <w:lang w:eastAsia="es-EC"/>
        </w:rPr>
        <w:t xml:space="preserve"> </w:t>
      </w:r>
      <w:r w:rsidRPr="001B4461">
        <w:rPr>
          <w:rFonts w:ascii="Times New Roman" w:eastAsia="Times New Roman" w:hAnsi="Times New Roman" w:cs="Times New Roman"/>
          <w:color w:val="231F20"/>
          <w:sz w:val="24"/>
          <w:szCs w:val="24"/>
          <w:lang w:eastAsia="es-EC"/>
        </w:rPr>
        <w:t>Programa de Estudios sobre las</w:t>
      </w:r>
      <w:r w:rsidRPr="006D108E">
        <w:rPr>
          <w:rFonts w:ascii="Times New Roman" w:eastAsia="Times New Roman" w:hAnsi="Times New Roman" w:cs="Times New Roman"/>
          <w:color w:val="231F20"/>
          <w:sz w:val="24"/>
          <w:szCs w:val="24"/>
          <w:lang w:eastAsia="es-EC"/>
        </w:rPr>
        <w:t xml:space="preserve"> </w:t>
      </w:r>
      <w:r w:rsidRPr="001B4461">
        <w:rPr>
          <w:rFonts w:ascii="Times New Roman" w:eastAsia="Times New Roman" w:hAnsi="Times New Roman" w:cs="Times New Roman"/>
          <w:color w:val="231F20"/>
          <w:spacing w:val="10"/>
          <w:sz w:val="24"/>
          <w:szCs w:val="24"/>
          <w:lang w:eastAsia="es-EC"/>
        </w:rPr>
        <w:t>Culturas Contemporáneas desde</w:t>
      </w:r>
      <w:r w:rsidRPr="006D108E">
        <w:rPr>
          <w:rFonts w:ascii="Times New Roman" w:eastAsia="Times New Roman" w:hAnsi="Times New Roman" w:cs="Times New Roman"/>
          <w:color w:val="231F20"/>
          <w:sz w:val="24"/>
          <w:szCs w:val="24"/>
          <w:lang w:eastAsia="es-EC"/>
        </w:rPr>
        <w:t xml:space="preserve"> </w:t>
      </w:r>
      <w:r w:rsidRPr="001B4461">
        <w:rPr>
          <w:rFonts w:ascii="Times New Roman" w:eastAsia="Times New Roman" w:hAnsi="Times New Roman" w:cs="Times New Roman"/>
          <w:color w:val="231F20"/>
          <w:sz w:val="24"/>
          <w:szCs w:val="24"/>
          <w:lang w:eastAsia="es-EC"/>
        </w:rPr>
        <w:t>1985. Miembro del Sistema Nacional</w:t>
      </w:r>
      <w:r w:rsidRPr="006D108E">
        <w:rPr>
          <w:rFonts w:ascii="Times New Roman" w:eastAsia="Times New Roman" w:hAnsi="Times New Roman" w:cs="Times New Roman"/>
          <w:color w:val="231F20"/>
          <w:sz w:val="24"/>
          <w:szCs w:val="24"/>
          <w:lang w:eastAsia="es-EC"/>
        </w:rPr>
        <w:t xml:space="preserve"> </w:t>
      </w:r>
      <w:r w:rsidRPr="001B4461">
        <w:rPr>
          <w:rFonts w:ascii="Times New Roman" w:eastAsia="Times New Roman" w:hAnsi="Times New Roman" w:cs="Times New Roman"/>
          <w:color w:val="231F20"/>
          <w:sz w:val="24"/>
          <w:szCs w:val="24"/>
          <w:lang w:eastAsia="es-EC"/>
        </w:rPr>
        <w:t>de Investigadores SNI-CONACYT</w:t>
      </w:r>
      <w:r w:rsidRPr="006D108E">
        <w:rPr>
          <w:rFonts w:ascii="Times New Roman" w:eastAsia="Times New Roman" w:hAnsi="Times New Roman" w:cs="Times New Roman"/>
          <w:color w:val="231F20"/>
          <w:sz w:val="24"/>
          <w:szCs w:val="24"/>
          <w:lang w:eastAsia="es-EC"/>
        </w:rPr>
        <w:t xml:space="preserve"> </w:t>
      </w:r>
      <w:r w:rsidRPr="001B4461">
        <w:rPr>
          <w:rFonts w:ascii="Times New Roman" w:eastAsia="Times New Roman" w:hAnsi="Times New Roman" w:cs="Times New Roman"/>
          <w:color w:val="231F20"/>
          <w:sz w:val="24"/>
          <w:szCs w:val="24"/>
          <w:lang w:eastAsia="es-EC"/>
        </w:rPr>
        <w:t>desde 1987. Promotor del Grupo de</w:t>
      </w:r>
    </w:p>
    <w:p w:rsidR="001B4461" w:rsidRPr="006D108E" w:rsidRDefault="001B4461" w:rsidP="006D108E">
      <w:pPr>
        <w:shd w:val="clear" w:color="auto" w:fill="FFFFFF"/>
        <w:spacing w:after="0" w:line="240" w:lineRule="auto"/>
        <w:jc w:val="both"/>
        <w:rPr>
          <w:rFonts w:ascii="Times New Roman" w:eastAsia="Times New Roman" w:hAnsi="Times New Roman" w:cs="Times New Roman"/>
          <w:color w:val="231F20"/>
          <w:spacing w:val="3"/>
          <w:sz w:val="24"/>
          <w:szCs w:val="24"/>
          <w:lang w:eastAsia="es-EC"/>
        </w:rPr>
      </w:pPr>
      <w:r w:rsidRPr="001B4461">
        <w:rPr>
          <w:rFonts w:ascii="Times New Roman" w:eastAsia="Times New Roman" w:hAnsi="Times New Roman" w:cs="Times New Roman"/>
          <w:color w:val="231F20"/>
          <w:sz w:val="24"/>
          <w:szCs w:val="24"/>
          <w:lang w:eastAsia="es-EC"/>
        </w:rPr>
        <w:t>Acción en Cultura de Investigación</w:t>
      </w:r>
      <w:r w:rsidRPr="006D108E">
        <w:rPr>
          <w:rFonts w:ascii="Times New Roman" w:eastAsia="Times New Roman" w:hAnsi="Times New Roman" w:cs="Times New Roman"/>
          <w:color w:val="231F20"/>
          <w:sz w:val="24"/>
          <w:szCs w:val="24"/>
          <w:lang w:eastAsia="es-EC"/>
        </w:rPr>
        <w:t xml:space="preserve"> </w:t>
      </w:r>
      <w:r w:rsidRPr="001B4461">
        <w:rPr>
          <w:rFonts w:ascii="Times New Roman" w:eastAsia="Times New Roman" w:hAnsi="Times New Roman" w:cs="Times New Roman"/>
          <w:color w:val="231F20"/>
          <w:sz w:val="24"/>
          <w:szCs w:val="24"/>
          <w:lang w:eastAsia="es-EC"/>
        </w:rPr>
        <w:t>(GACI) desde 1994. Promotor de</w:t>
      </w:r>
      <w:r w:rsidRPr="006D108E">
        <w:rPr>
          <w:rFonts w:ascii="Times New Roman" w:eastAsia="Times New Roman" w:hAnsi="Times New Roman" w:cs="Times New Roman"/>
          <w:color w:val="231F20"/>
          <w:sz w:val="24"/>
          <w:szCs w:val="24"/>
          <w:lang w:eastAsia="es-EC"/>
        </w:rPr>
        <w:t xml:space="preserve"> </w:t>
      </w:r>
      <w:r w:rsidRPr="001B4461">
        <w:rPr>
          <w:rFonts w:ascii="Times New Roman" w:eastAsia="Times New Roman" w:hAnsi="Times New Roman" w:cs="Times New Roman"/>
          <w:color w:val="231F20"/>
          <w:sz w:val="24"/>
          <w:szCs w:val="24"/>
          <w:lang w:eastAsia="es-EC"/>
        </w:rPr>
        <w:t>la Red de estudios</w:t>
      </w:r>
      <w:r w:rsidRPr="006D108E">
        <w:rPr>
          <w:rFonts w:ascii="Times New Roman" w:eastAsia="Times New Roman" w:hAnsi="Times New Roman" w:cs="Times New Roman"/>
          <w:color w:val="231F20"/>
          <w:sz w:val="24"/>
          <w:szCs w:val="24"/>
          <w:lang w:eastAsia="es-EC"/>
        </w:rPr>
        <w:t xml:space="preserve"> </w:t>
      </w:r>
      <w:r w:rsidRPr="001B4461">
        <w:rPr>
          <w:rFonts w:ascii="Times New Roman" w:eastAsia="Times New Roman" w:hAnsi="Times New Roman" w:cs="Times New Roman"/>
          <w:color w:val="231F20"/>
          <w:sz w:val="24"/>
          <w:szCs w:val="24"/>
          <w:lang w:eastAsia="es-EC"/>
        </w:rPr>
        <w:t>en teoría de la</w:t>
      </w:r>
      <w:r w:rsidRPr="006D108E">
        <w:rPr>
          <w:rFonts w:ascii="Times New Roman" w:eastAsia="Times New Roman" w:hAnsi="Times New Roman" w:cs="Times New Roman"/>
          <w:color w:val="231F20"/>
          <w:sz w:val="24"/>
          <w:szCs w:val="24"/>
          <w:lang w:eastAsia="es-EC"/>
        </w:rPr>
        <w:t xml:space="preserve"> </w:t>
      </w:r>
      <w:r w:rsidRPr="001B4461">
        <w:rPr>
          <w:rFonts w:ascii="Times New Roman" w:eastAsia="Times New Roman" w:hAnsi="Times New Roman" w:cs="Times New Roman"/>
          <w:color w:val="231F20"/>
          <w:sz w:val="24"/>
          <w:szCs w:val="24"/>
          <w:lang w:eastAsia="es-EC"/>
        </w:rPr>
        <w:t>comunicación (REDECOM) y del</w:t>
      </w:r>
      <w:r w:rsidRPr="006D108E">
        <w:rPr>
          <w:rFonts w:ascii="Times New Roman" w:eastAsia="Times New Roman" w:hAnsi="Times New Roman" w:cs="Times New Roman"/>
          <w:color w:val="231F20"/>
          <w:sz w:val="24"/>
          <w:szCs w:val="24"/>
          <w:lang w:eastAsia="es-EC"/>
        </w:rPr>
        <w:t xml:space="preserve"> </w:t>
      </w:r>
      <w:r w:rsidRPr="001B4461">
        <w:rPr>
          <w:rFonts w:ascii="Times New Roman" w:eastAsia="Times New Roman" w:hAnsi="Times New Roman" w:cs="Times New Roman"/>
          <w:color w:val="231F20"/>
          <w:sz w:val="24"/>
          <w:szCs w:val="24"/>
          <w:lang w:eastAsia="es-EC"/>
        </w:rPr>
        <w:t>Grupo hacia una Comunicología</w:t>
      </w:r>
      <w:r w:rsidRPr="006D108E">
        <w:rPr>
          <w:rFonts w:ascii="Times New Roman" w:eastAsia="Times New Roman" w:hAnsi="Times New Roman" w:cs="Times New Roman"/>
          <w:color w:val="231F20"/>
          <w:sz w:val="24"/>
          <w:szCs w:val="24"/>
          <w:lang w:eastAsia="es-EC"/>
        </w:rPr>
        <w:t xml:space="preserve"> </w:t>
      </w:r>
      <w:r w:rsidRPr="001B4461">
        <w:rPr>
          <w:rFonts w:ascii="Times New Roman" w:eastAsia="Times New Roman" w:hAnsi="Times New Roman" w:cs="Times New Roman"/>
          <w:color w:val="231F20"/>
          <w:sz w:val="24"/>
          <w:szCs w:val="24"/>
          <w:lang w:eastAsia="es-EC"/>
        </w:rPr>
        <w:t>posible</w:t>
      </w:r>
      <w:r w:rsidRPr="006D108E">
        <w:rPr>
          <w:rFonts w:ascii="Times New Roman" w:eastAsia="Times New Roman" w:hAnsi="Times New Roman" w:cs="Times New Roman"/>
          <w:color w:val="231F20"/>
          <w:sz w:val="24"/>
          <w:szCs w:val="24"/>
          <w:lang w:eastAsia="es-EC"/>
        </w:rPr>
        <w:t xml:space="preserve"> </w:t>
      </w:r>
      <w:r w:rsidRPr="001B4461">
        <w:rPr>
          <w:rFonts w:ascii="Times New Roman" w:eastAsia="Times New Roman" w:hAnsi="Times New Roman" w:cs="Times New Roman"/>
          <w:color w:val="231F20"/>
          <w:sz w:val="24"/>
          <w:szCs w:val="24"/>
          <w:lang w:eastAsia="es-EC"/>
        </w:rPr>
        <w:t>(GUCOM) desde el 2003.</w:t>
      </w:r>
      <w:r w:rsidRPr="006D108E">
        <w:rPr>
          <w:rFonts w:ascii="Times New Roman" w:eastAsia="Times New Roman" w:hAnsi="Times New Roman" w:cs="Times New Roman"/>
          <w:color w:val="231F20"/>
          <w:sz w:val="24"/>
          <w:szCs w:val="24"/>
          <w:lang w:eastAsia="es-EC"/>
        </w:rPr>
        <w:t xml:space="preserve"> </w:t>
      </w:r>
      <w:r w:rsidRPr="001B4461">
        <w:rPr>
          <w:rFonts w:ascii="Times New Roman" w:eastAsia="Times New Roman" w:hAnsi="Times New Roman" w:cs="Times New Roman"/>
          <w:color w:val="231F20"/>
          <w:sz w:val="24"/>
          <w:szCs w:val="24"/>
          <w:lang w:eastAsia="es-EC"/>
        </w:rPr>
        <w:t>Miembro de la Red Deporte, Cultura</w:t>
      </w:r>
      <w:r w:rsidRPr="006D108E">
        <w:rPr>
          <w:rFonts w:ascii="Times New Roman" w:eastAsia="Times New Roman" w:hAnsi="Times New Roman" w:cs="Times New Roman"/>
          <w:color w:val="231F20"/>
          <w:sz w:val="24"/>
          <w:szCs w:val="24"/>
          <w:lang w:eastAsia="es-EC"/>
        </w:rPr>
        <w:t xml:space="preserve"> </w:t>
      </w:r>
      <w:r w:rsidRPr="001B4461">
        <w:rPr>
          <w:rFonts w:ascii="Times New Roman" w:eastAsia="Times New Roman" w:hAnsi="Times New Roman" w:cs="Times New Roman"/>
          <w:color w:val="231F20"/>
          <w:sz w:val="24"/>
          <w:szCs w:val="24"/>
          <w:lang w:eastAsia="es-EC"/>
        </w:rPr>
        <w:t>Física, Ocio y Recreación desde</w:t>
      </w:r>
      <w:r w:rsidRPr="006D108E">
        <w:rPr>
          <w:rFonts w:ascii="Times New Roman" w:eastAsia="Times New Roman" w:hAnsi="Times New Roman" w:cs="Times New Roman"/>
          <w:color w:val="231F20"/>
          <w:sz w:val="24"/>
          <w:szCs w:val="24"/>
          <w:lang w:eastAsia="es-EC"/>
        </w:rPr>
        <w:t xml:space="preserve"> </w:t>
      </w:r>
      <w:r w:rsidRPr="001B4461">
        <w:rPr>
          <w:rFonts w:ascii="Times New Roman" w:eastAsia="Times New Roman" w:hAnsi="Times New Roman" w:cs="Times New Roman"/>
          <w:color w:val="231F20"/>
          <w:sz w:val="24"/>
          <w:szCs w:val="24"/>
          <w:lang w:eastAsia="es-EC"/>
        </w:rPr>
        <w:t>2006. Promotor del Grupo Ingeniería</w:t>
      </w:r>
      <w:r w:rsidRPr="006D108E">
        <w:rPr>
          <w:rFonts w:ascii="Times New Roman" w:eastAsia="Times New Roman" w:hAnsi="Times New Roman" w:cs="Times New Roman"/>
          <w:color w:val="231F20"/>
          <w:sz w:val="24"/>
          <w:szCs w:val="24"/>
          <w:lang w:eastAsia="es-EC"/>
        </w:rPr>
        <w:t xml:space="preserve"> </w:t>
      </w:r>
      <w:r w:rsidRPr="001B4461">
        <w:rPr>
          <w:rFonts w:ascii="Times New Roman" w:eastAsia="Times New Roman" w:hAnsi="Times New Roman" w:cs="Times New Roman"/>
          <w:color w:val="231F20"/>
          <w:spacing w:val="2"/>
          <w:sz w:val="24"/>
          <w:szCs w:val="24"/>
          <w:lang w:eastAsia="es-EC"/>
        </w:rPr>
        <w:t>en Comunicación Social (GICOM)</w:t>
      </w:r>
      <w:r w:rsidRPr="006D108E">
        <w:rPr>
          <w:rFonts w:ascii="Times New Roman" w:eastAsia="Times New Roman" w:hAnsi="Times New Roman" w:cs="Times New Roman"/>
          <w:color w:val="231F20"/>
          <w:sz w:val="24"/>
          <w:szCs w:val="24"/>
          <w:lang w:eastAsia="es-EC"/>
        </w:rPr>
        <w:t xml:space="preserve"> </w:t>
      </w:r>
      <w:r w:rsidRPr="001B4461">
        <w:rPr>
          <w:rFonts w:ascii="Times New Roman" w:eastAsia="Times New Roman" w:hAnsi="Times New Roman" w:cs="Times New Roman"/>
          <w:color w:val="231F20"/>
          <w:sz w:val="24"/>
          <w:szCs w:val="24"/>
          <w:lang w:eastAsia="es-EC"/>
        </w:rPr>
        <w:t>desde el 2009. Miembro de la Red</w:t>
      </w:r>
      <w:r w:rsidRPr="006D108E">
        <w:rPr>
          <w:rFonts w:ascii="Times New Roman" w:eastAsia="Times New Roman" w:hAnsi="Times New Roman" w:cs="Times New Roman"/>
          <w:color w:val="231F20"/>
          <w:sz w:val="24"/>
          <w:szCs w:val="24"/>
          <w:lang w:eastAsia="es-EC"/>
        </w:rPr>
        <w:t xml:space="preserve"> </w:t>
      </w:r>
      <w:r w:rsidRPr="001B4461">
        <w:rPr>
          <w:rFonts w:ascii="Times New Roman" w:eastAsia="Times New Roman" w:hAnsi="Times New Roman" w:cs="Times New Roman"/>
          <w:color w:val="231F20"/>
          <w:sz w:val="24"/>
          <w:szCs w:val="24"/>
          <w:lang w:eastAsia="es-EC"/>
        </w:rPr>
        <w:t>Iberoamericana de Gestores Culturales desde el 2009. Miembro del</w:t>
      </w:r>
      <w:r w:rsidRPr="006D108E">
        <w:rPr>
          <w:rFonts w:ascii="Times New Roman" w:eastAsia="Times New Roman" w:hAnsi="Times New Roman" w:cs="Times New Roman"/>
          <w:color w:val="231F20"/>
          <w:sz w:val="24"/>
          <w:szCs w:val="24"/>
          <w:lang w:eastAsia="es-EC"/>
        </w:rPr>
        <w:t xml:space="preserve"> </w:t>
      </w:r>
      <w:r w:rsidRPr="001B4461">
        <w:rPr>
          <w:rFonts w:ascii="Times New Roman" w:eastAsia="Times New Roman" w:hAnsi="Times New Roman" w:cs="Times New Roman"/>
          <w:color w:val="231F20"/>
          <w:sz w:val="24"/>
          <w:szCs w:val="24"/>
          <w:lang w:eastAsia="es-EC"/>
        </w:rPr>
        <w:t>Instituto en Altos Estudios sobre</w:t>
      </w:r>
      <w:r w:rsidRPr="006D108E">
        <w:rPr>
          <w:rFonts w:ascii="Times New Roman" w:eastAsia="Times New Roman" w:hAnsi="Times New Roman" w:cs="Times New Roman"/>
          <w:color w:val="231F20"/>
          <w:sz w:val="24"/>
          <w:szCs w:val="24"/>
          <w:lang w:eastAsia="es-EC"/>
        </w:rPr>
        <w:t xml:space="preserve"> </w:t>
      </w:r>
      <w:r w:rsidRPr="001B4461">
        <w:rPr>
          <w:rFonts w:ascii="Times New Roman" w:eastAsia="Times New Roman" w:hAnsi="Times New Roman" w:cs="Times New Roman"/>
          <w:color w:val="231F20"/>
          <w:sz w:val="24"/>
          <w:szCs w:val="24"/>
          <w:lang w:eastAsia="es-EC"/>
        </w:rPr>
        <w:t>Deporte, Cultura y Sociedad (INDECUS) desde el 2010. Trabaja en el</w:t>
      </w:r>
      <w:r w:rsidRPr="006D108E">
        <w:rPr>
          <w:rFonts w:ascii="Times New Roman" w:eastAsia="Times New Roman" w:hAnsi="Times New Roman" w:cs="Times New Roman"/>
          <w:color w:val="231F20"/>
          <w:sz w:val="24"/>
          <w:szCs w:val="24"/>
          <w:lang w:eastAsia="es-EC"/>
        </w:rPr>
        <w:t xml:space="preserve"> </w:t>
      </w:r>
      <w:r w:rsidRPr="001B4461">
        <w:rPr>
          <w:rFonts w:ascii="Times New Roman" w:eastAsia="Times New Roman" w:hAnsi="Times New Roman" w:cs="Times New Roman"/>
          <w:color w:val="231F20"/>
          <w:sz w:val="24"/>
          <w:szCs w:val="24"/>
          <w:lang w:eastAsia="es-EC"/>
        </w:rPr>
        <w:t>Centro de Estudios en Comunicación</w:t>
      </w:r>
      <w:r w:rsidRPr="006D108E">
        <w:rPr>
          <w:rFonts w:ascii="Times New Roman" w:eastAsia="Times New Roman" w:hAnsi="Times New Roman" w:cs="Times New Roman"/>
          <w:color w:val="231F20"/>
          <w:sz w:val="24"/>
          <w:szCs w:val="24"/>
          <w:lang w:eastAsia="es-EC"/>
        </w:rPr>
        <w:t xml:space="preserve"> </w:t>
      </w:r>
      <w:r w:rsidRPr="001B4461">
        <w:rPr>
          <w:rFonts w:ascii="Times New Roman" w:eastAsia="Times New Roman" w:hAnsi="Times New Roman" w:cs="Times New Roman"/>
          <w:color w:val="231F20"/>
          <w:sz w:val="24"/>
          <w:szCs w:val="24"/>
          <w:lang w:eastAsia="es-EC"/>
        </w:rPr>
        <w:t>Política, del Instituto de Ciencias del</w:t>
      </w:r>
      <w:r w:rsidRPr="006D108E">
        <w:rPr>
          <w:rFonts w:ascii="Times New Roman" w:eastAsia="Times New Roman" w:hAnsi="Times New Roman" w:cs="Times New Roman"/>
          <w:color w:val="231F20"/>
          <w:sz w:val="24"/>
          <w:szCs w:val="24"/>
          <w:lang w:eastAsia="es-EC"/>
        </w:rPr>
        <w:t xml:space="preserve"> </w:t>
      </w:r>
      <w:r w:rsidRPr="001B4461">
        <w:rPr>
          <w:rFonts w:ascii="Times New Roman" w:eastAsia="Times New Roman" w:hAnsi="Times New Roman" w:cs="Times New Roman"/>
          <w:color w:val="231F20"/>
          <w:sz w:val="24"/>
          <w:szCs w:val="24"/>
          <w:lang w:eastAsia="es-EC"/>
        </w:rPr>
        <w:t>Gobierno y Desarrollo Estratégico,</w:t>
      </w:r>
      <w:r w:rsidRPr="006D108E">
        <w:rPr>
          <w:rFonts w:ascii="Times New Roman" w:eastAsia="Times New Roman" w:hAnsi="Times New Roman" w:cs="Times New Roman"/>
          <w:color w:val="231F20"/>
          <w:sz w:val="24"/>
          <w:szCs w:val="24"/>
          <w:lang w:eastAsia="es-EC"/>
        </w:rPr>
        <w:t xml:space="preserve"> </w:t>
      </w:r>
      <w:r w:rsidRPr="001B4461">
        <w:rPr>
          <w:rFonts w:ascii="Times New Roman" w:eastAsia="Times New Roman" w:hAnsi="Times New Roman" w:cs="Times New Roman"/>
          <w:color w:val="231F20"/>
          <w:sz w:val="24"/>
          <w:szCs w:val="24"/>
          <w:lang w:eastAsia="es-EC"/>
        </w:rPr>
        <w:t>Benemérita Universidad Autónoma</w:t>
      </w:r>
      <w:r w:rsidRPr="006D108E">
        <w:rPr>
          <w:rFonts w:ascii="Times New Roman" w:eastAsia="Times New Roman" w:hAnsi="Times New Roman" w:cs="Times New Roman"/>
          <w:color w:val="231F20"/>
          <w:sz w:val="24"/>
          <w:szCs w:val="24"/>
          <w:lang w:eastAsia="es-EC"/>
        </w:rPr>
        <w:t xml:space="preserve"> </w:t>
      </w:r>
      <w:r w:rsidRPr="001B4461">
        <w:rPr>
          <w:rFonts w:ascii="Times New Roman" w:eastAsia="Times New Roman" w:hAnsi="Times New Roman" w:cs="Times New Roman"/>
          <w:color w:val="231F20"/>
          <w:spacing w:val="3"/>
          <w:sz w:val="24"/>
          <w:szCs w:val="24"/>
          <w:lang w:eastAsia="es-EC"/>
        </w:rPr>
        <w:t>de Puebla.</w:t>
      </w:r>
    </w:p>
    <w:p w:rsidR="001B4461" w:rsidRPr="006D108E" w:rsidRDefault="001B4461" w:rsidP="006D108E">
      <w:pPr>
        <w:shd w:val="clear" w:color="auto" w:fill="FFFFFF"/>
        <w:spacing w:after="0" w:line="240" w:lineRule="auto"/>
        <w:jc w:val="both"/>
        <w:rPr>
          <w:rFonts w:ascii="Times New Roman" w:eastAsia="Times New Roman" w:hAnsi="Times New Roman" w:cs="Times New Roman"/>
          <w:color w:val="231F20"/>
          <w:spacing w:val="3"/>
          <w:sz w:val="24"/>
          <w:szCs w:val="24"/>
          <w:lang w:eastAsia="es-EC"/>
        </w:rPr>
      </w:pPr>
    </w:p>
    <w:p w:rsidR="006D108E" w:rsidRPr="006D108E" w:rsidRDefault="001B4461" w:rsidP="006D108E">
      <w:pPr>
        <w:shd w:val="clear" w:color="auto" w:fill="FFFFFF"/>
        <w:spacing w:after="0" w:line="240" w:lineRule="auto"/>
        <w:jc w:val="both"/>
        <w:rPr>
          <w:rFonts w:ascii="Times New Roman" w:eastAsia="Times New Roman" w:hAnsi="Times New Roman" w:cs="Times New Roman"/>
          <w:b/>
          <w:bCs/>
          <w:color w:val="231F20"/>
          <w:spacing w:val="3"/>
          <w:sz w:val="24"/>
          <w:szCs w:val="24"/>
          <w:lang w:eastAsia="es-EC"/>
        </w:rPr>
      </w:pPr>
      <w:r w:rsidRPr="006D108E">
        <w:rPr>
          <w:rFonts w:ascii="Times New Roman" w:eastAsia="Times New Roman" w:hAnsi="Times New Roman" w:cs="Times New Roman"/>
          <w:b/>
          <w:bCs/>
          <w:color w:val="231F20"/>
          <w:spacing w:val="3"/>
          <w:sz w:val="24"/>
          <w:szCs w:val="24"/>
          <w:lang w:eastAsia="es-EC"/>
        </w:rPr>
        <w:t>¿Qué es la ingeniería en Comunicación Social?</w:t>
      </w:r>
    </w:p>
    <w:p w:rsidR="006D108E" w:rsidRPr="006D108E" w:rsidRDefault="006D108E" w:rsidP="006D108E">
      <w:pPr>
        <w:shd w:val="clear" w:color="auto" w:fill="FFFFFF"/>
        <w:spacing w:after="0" w:line="240" w:lineRule="auto"/>
        <w:jc w:val="both"/>
        <w:rPr>
          <w:rFonts w:ascii="Times New Roman" w:eastAsia="Times New Roman" w:hAnsi="Times New Roman" w:cs="Times New Roman"/>
          <w:b/>
          <w:bCs/>
          <w:color w:val="231F20"/>
          <w:spacing w:val="3"/>
          <w:sz w:val="24"/>
          <w:szCs w:val="24"/>
          <w:lang w:eastAsia="es-EC"/>
        </w:rPr>
      </w:pPr>
    </w:p>
    <w:p w:rsidR="00467B7D" w:rsidRPr="006D108E" w:rsidRDefault="002B013A" w:rsidP="006D108E">
      <w:pPr>
        <w:shd w:val="clear" w:color="auto" w:fill="FFFFFF"/>
        <w:spacing w:after="0" w:line="240" w:lineRule="auto"/>
        <w:jc w:val="both"/>
        <w:rPr>
          <w:rFonts w:ascii="Times New Roman" w:hAnsi="Times New Roman" w:cs="Times New Roman"/>
          <w:color w:val="111111"/>
          <w:sz w:val="24"/>
          <w:szCs w:val="24"/>
        </w:rPr>
      </w:pPr>
      <w:r w:rsidRPr="006D108E">
        <w:rPr>
          <w:rFonts w:ascii="Times New Roman" w:eastAsia="Times New Roman" w:hAnsi="Times New Roman" w:cs="Times New Roman"/>
          <w:color w:val="231F20"/>
          <w:spacing w:val="3"/>
          <w:sz w:val="24"/>
          <w:szCs w:val="24"/>
          <w:lang w:eastAsia="es-EC"/>
        </w:rPr>
        <w:t>Galindo Cáceres en una investigación publicada en</w:t>
      </w:r>
      <w:r w:rsidR="00467B7D" w:rsidRPr="006D108E">
        <w:rPr>
          <w:rFonts w:ascii="Times New Roman" w:hAnsi="Times New Roman" w:cs="Times New Roman"/>
          <w:color w:val="231F20"/>
          <w:spacing w:val="3"/>
          <w:sz w:val="24"/>
          <w:szCs w:val="24"/>
        </w:rPr>
        <w:t xml:space="preserve"> el año 201</w:t>
      </w:r>
      <w:r w:rsidR="00575275" w:rsidRPr="006D108E">
        <w:rPr>
          <w:rFonts w:ascii="Times New Roman" w:hAnsi="Times New Roman" w:cs="Times New Roman"/>
          <w:color w:val="231F20"/>
          <w:spacing w:val="3"/>
          <w:sz w:val="24"/>
          <w:szCs w:val="24"/>
        </w:rPr>
        <w:t>6</w:t>
      </w:r>
      <w:r w:rsidR="00467B7D" w:rsidRPr="006D108E">
        <w:rPr>
          <w:rFonts w:ascii="Times New Roman" w:hAnsi="Times New Roman" w:cs="Times New Roman"/>
          <w:color w:val="231F20"/>
          <w:spacing w:val="3"/>
          <w:sz w:val="24"/>
          <w:szCs w:val="24"/>
        </w:rPr>
        <w:t xml:space="preserve"> </w:t>
      </w:r>
      <w:r w:rsidRPr="006D108E">
        <w:rPr>
          <w:rFonts w:ascii="Times New Roman" w:eastAsia="Times New Roman" w:hAnsi="Times New Roman" w:cs="Times New Roman"/>
          <w:color w:val="231F20"/>
          <w:spacing w:val="3"/>
          <w:sz w:val="24"/>
          <w:szCs w:val="24"/>
          <w:lang w:eastAsia="es-EC"/>
        </w:rPr>
        <w:t>titulada “</w:t>
      </w:r>
      <w:r w:rsidRPr="006D108E">
        <w:rPr>
          <w:rFonts w:ascii="Times New Roman" w:hAnsi="Times New Roman" w:cs="Times New Roman"/>
          <w:color w:val="111111"/>
          <w:sz w:val="24"/>
          <w:szCs w:val="24"/>
        </w:rPr>
        <w:t>Ingeniería en comunicación social y opinión pública. Apunte a partir de la propuesta de Eulalio Ferrer</w:t>
      </w:r>
      <w:r w:rsidRPr="006D108E">
        <w:rPr>
          <w:rFonts w:ascii="Times New Roman" w:hAnsi="Times New Roman" w:cs="Times New Roman"/>
          <w:color w:val="111111"/>
          <w:sz w:val="24"/>
          <w:szCs w:val="24"/>
        </w:rPr>
        <w:t>”</w:t>
      </w:r>
      <w:r w:rsidR="00467B7D" w:rsidRPr="006D108E">
        <w:rPr>
          <w:rFonts w:ascii="Times New Roman" w:hAnsi="Times New Roman" w:cs="Times New Roman"/>
          <w:color w:val="111111"/>
          <w:sz w:val="24"/>
          <w:szCs w:val="24"/>
        </w:rPr>
        <w:t xml:space="preserve"> </w:t>
      </w:r>
      <w:r w:rsidR="00467B7D" w:rsidRPr="006D108E">
        <w:rPr>
          <w:rFonts w:ascii="Times New Roman" w:hAnsi="Times New Roman" w:cs="Times New Roman"/>
          <w:color w:val="231F20"/>
          <w:spacing w:val="3"/>
          <w:sz w:val="24"/>
          <w:szCs w:val="24"/>
        </w:rPr>
        <w:t>en</w:t>
      </w:r>
      <w:r w:rsidR="00467B7D" w:rsidRPr="006D108E">
        <w:rPr>
          <w:rFonts w:ascii="Times New Roman" w:eastAsia="Times New Roman" w:hAnsi="Times New Roman" w:cs="Times New Roman"/>
          <w:color w:val="231F20"/>
          <w:spacing w:val="3"/>
          <w:sz w:val="24"/>
          <w:szCs w:val="24"/>
          <w:lang w:eastAsia="es-EC"/>
        </w:rPr>
        <w:t xml:space="preserve"> la página “</w:t>
      </w:r>
      <w:proofErr w:type="spellStart"/>
      <w:r w:rsidR="00467B7D" w:rsidRPr="006D108E">
        <w:rPr>
          <w:rFonts w:ascii="Times New Roman" w:eastAsia="Times New Roman" w:hAnsi="Times New Roman" w:cs="Times New Roman"/>
          <w:color w:val="231F20"/>
          <w:spacing w:val="3"/>
          <w:sz w:val="24"/>
          <w:szCs w:val="24"/>
          <w:lang w:eastAsia="es-EC"/>
        </w:rPr>
        <w:t>ResearchGate</w:t>
      </w:r>
      <w:proofErr w:type="spellEnd"/>
      <w:r w:rsidR="00467B7D" w:rsidRPr="006D108E">
        <w:rPr>
          <w:rFonts w:ascii="Times New Roman" w:eastAsia="Times New Roman" w:hAnsi="Times New Roman" w:cs="Times New Roman"/>
          <w:color w:val="231F20"/>
          <w:spacing w:val="3"/>
          <w:sz w:val="24"/>
          <w:szCs w:val="24"/>
          <w:lang w:eastAsia="es-EC"/>
        </w:rPr>
        <w:t>”</w:t>
      </w:r>
      <w:r w:rsidR="00086E87" w:rsidRPr="006D108E">
        <w:rPr>
          <w:rFonts w:ascii="Times New Roman" w:hAnsi="Times New Roman" w:cs="Times New Roman"/>
          <w:color w:val="231F20"/>
          <w:spacing w:val="3"/>
          <w:sz w:val="24"/>
          <w:szCs w:val="24"/>
        </w:rPr>
        <w:t xml:space="preserve">, </w:t>
      </w:r>
      <w:r w:rsidRPr="006D108E">
        <w:rPr>
          <w:rFonts w:ascii="Times New Roman" w:hAnsi="Times New Roman" w:cs="Times New Roman"/>
          <w:color w:val="111111"/>
          <w:sz w:val="24"/>
          <w:szCs w:val="24"/>
        </w:rPr>
        <w:t>nos ofrece un concepto amplio</w:t>
      </w:r>
      <w:r w:rsidR="00D43488" w:rsidRPr="006D108E">
        <w:rPr>
          <w:rFonts w:ascii="Times New Roman" w:hAnsi="Times New Roman" w:cs="Times New Roman"/>
          <w:color w:val="111111"/>
          <w:sz w:val="24"/>
          <w:szCs w:val="24"/>
        </w:rPr>
        <w:t xml:space="preserve"> sobre varios temas como la comunicología catalogándola como una ciencia de la comunicación y ya no como una simple diciplina, la opinión pública, y especialmente sobre un concepto o ciencia no muy conocida, como lo es la Ingeniería en Comunicación Social</w:t>
      </w:r>
      <w:r w:rsidR="00467B7D" w:rsidRPr="006D108E">
        <w:rPr>
          <w:rFonts w:ascii="Times New Roman" w:hAnsi="Times New Roman" w:cs="Times New Roman"/>
          <w:color w:val="111111"/>
          <w:sz w:val="24"/>
          <w:szCs w:val="24"/>
        </w:rPr>
        <w:t xml:space="preserve">, nos dice que: </w:t>
      </w:r>
    </w:p>
    <w:p w:rsidR="006D108E" w:rsidRPr="006D108E" w:rsidRDefault="006D108E" w:rsidP="006D108E">
      <w:pPr>
        <w:shd w:val="clear" w:color="auto" w:fill="FFFFFF"/>
        <w:spacing w:after="0" w:line="240" w:lineRule="auto"/>
        <w:jc w:val="both"/>
        <w:rPr>
          <w:rFonts w:ascii="Times New Roman" w:eastAsia="Times New Roman" w:hAnsi="Times New Roman" w:cs="Times New Roman"/>
          <w:color w:val="231F20"/>
          <w:spacing w:val="3"/>
          <w:sz w:val="24"/>
          <w:szCs w:val="24"/>
          <w:lang w:eastAsia="es-EC"/>
        </w:rPr>
      </w:pPr>
    </w:p>
    <w:p w:rsidR="00467B7D" w:rsidRPr="006D108E" w:rsidRDefault="00467B7D" w:rsidP="006D108E">
      <w:pPr>
        <w:shd w:val="clear" w:color="auto" w:fill="FFFFFF"/>
        <w:spacing w:after="0" w:line="240" w:lineRule="auto"/>
        <w:jc w:val="both"/>
        <w:rPr>
          <w:rFonts w:ascii="Times New Roman" w:eastAsia="Times New Roman" w:hAnsi="Times New Roman" w:cs="Times New Roman"/>
          <w:color w:val="231F20"/>
          <w:sz w:val="24"/>
          <w:szCs w:val="24"/>
          <w:lang w:eastAsia="es-EC"/>
        </w:rPr>
      </w:pPr>
      <w:r w:rsidRPr="002B013A">
        <w:rPr>
          <w:rFonts w:ascii="Times New Roman" w:eastAsia="Times New Roman" w:hAnsi="Times New Roman" w:cs="Times New Roman"/>
          <w:color w:val="231F20"/>
          <w:sz w:val="24"/>
          <w:szCs w:val="24"/>
          <w:lang w:eastAsia="es-EC"/>
        </w:rPr>
        <w:t>La Ingeniería en Comunicación Social</w:t>
      </w:r>
      <w:r w:rsidRPr="006D108E">
        <w:rPr>
          <w:rFonts w:ascii="Times New Roman" w:eastAsia="Times New Roman" w:hAnsi="Times New Roman" w:cs="Times New Roman"/>
          <w:color w:val="231F20"/>
          <w:sz w:val="24"/>
          <w:szCs w:val="24"/>
          <w:lang w:eastAsia="es-EC"/>
        </w:rPr>
        <w:t xml:space="preserve"> cumple un primer momento metodológico </w:t>
      </w:r>
      <w:r w:rsidR="002B013A" w:rsidRPr="002B013A">
        <w:rPr>
          <w:rFonts w:ascii="Times New Roman" w:eastAsia="Times New Roman" w:hAnsi="Times New Roman" w:cs="Times New Roman"/>
          <w:color w:val="231F20"/>
          <w:sz w:val="24"/>
          <w:szCs w:val="24"/>
          <w:lang w:eastAsia="es-EC"/>
        </w:rPr>
        <w:t>general, el diagnóstico de una situación social desde la perspectiva de la comunicación.</w:t>
      </w:r>
      <w:r w:rsidR="002B013A" w:rsidRPr="006D108E">
        <w:rPr>
          <w:rFonts w:ascii="Times New Roman" w:eastAsia="Times New Roman" w:hAnsi="Times New Roman" w:cs="Times New Roman"/>
          <w:color w:val="231F20"/>
          <w:sz w:val="24"/>
          <w:szCs w:val="24"/>
          <w:lang w:eastAsia="es-EC"/>
        </w:rPr>
        <w:t xml:space="preserve"> </w:t>
      </w:r>
      <w:r w:rsidR="002B013A" w:rsidRPr="002B013A">
        <w:rPr>
          <w:rFonts w:ascii="Times New Roman" w:eastAsia="Times New Roman" w:hAnsi="Times New Roman" w:cs="Times New Roman"/>
          <w:color w:val="231F20"/>
          <w:sz w:val="24"/>
          <w:szCs w:val="24"/>
          <w:lang w:eastAsia="es-EC"/>
        </w:rPr>
        <w:t xml:space="preserve">Y con ello se abre el segundo momento metodológico general, la síntesis de operaciones de intervención o acompañamiento en esa situación social así leída en un presente posible, a partir de un pasado probable, y un futuro probable y posible. </w:t>
      </w:r>
    </w:p>
    <w:p w:rsidR="002B013A" w:rsidRPr="002B013A" w:rsidRDefault="002B013A" w:rsidP="006D108E">
      <w:pPr>
        <w:shd w:val="clear" w:color="auto" w:fill="FFFFFF"/>
        <w:spacing w:after="0" w:line="240" w:lineRule="auto"/>
        <w:jc w:val="both"/>
        <w:rPr>
          <w:rFonts w:ascii="Times New Roman" w:eastAsia="Times New Roman" w:hAnsi="Times New Roman" w:cs="Times New Roman"/>
          <w:color w:val="231F20"/>
          <w:sz w:val="24"/>
          <w:szCs w:val="24"/>
          <w:lang w:eastAsia="es-EC"/>
        </w:rPr>
      </w:pPr>
      <w:r w:rsidRPr="002B013A">
        <w:rPr>
          <w:rFonts w:ascii="Times New Roman" w:eastAsia="Times New Roman" w:hAnsi="Times New Roman" w:cs="Times New Roman"/>
          <w:color w:val="231F20"/>
          <w:sz w:val="24"/>
          <w:szCs w:val="24"/>
          <w:lang w:eastAsia="es-EC"/>
        </w:rPr>
        <w:t xml:space="preserve"> </w:t>
      </w:r>
    </w:p>
    <w:p w:rsidR="002B013A" w:rsidRPr="006D108E" w:rsidRDefault="002B013A" w:rsidP="006D108E">
      <w:pPr>
        <w:shd w:val="clear" w:color="auto" w:fill="FFFFFF"/>
        <w:spacing w:after="0" w:line="240" w:lineRule="auto"/>
        <w:jc w:val="both"/>
        <w:rPr>
          <w:rFonts w:ascii="Times New Roman" w:eastAsia="Times New Roman" w:hAnsi="Times New Roman" w:cs="Times New Roman"/>
          <w:color w:val="231F20"/>
          <w:sz w:val="24"/>
          <w:szCs w:val="24"/>
          <w:lang w:eastAsia="es-EC"/>
        </w:rPr>
      </w:pPr>
      <w:r w:rsidRPr="002B013A">
        <w:rPr>
          <w:rFonts w:ascii="Times New Roman" w:eastAsia="Times New Roman" w:hAnsi="Times New Roman" w:cs="Times New Roman"/>
          <w:color w:val="231F20"/>
          <w:sz w:val="24"/>
          <w:szCs w:val="24"/>
          <w:lang w:eastAsia="es-EC"/>
        </w:rPr>
        <w:t>La Ingeniería en Comunicación Social opera en el horizonte de tres escenarios posibles.</w:t>
      </w:r>
      <w:r w:rsidR="00D43488" w:rsidRPr="006D108E">
        <w:rPr>
          <w:rFonts w:ascii="Times New Roman" w:eastAsia="Times New Roman" w:hAnsi="Times New Roman" w:cs="Times New Roman"/>
          <w:color w:val="231F20"/>
          <w:sz w:val="24"/>
          <w:szCs w:val="24"/>
          <w:lang w:eastAsia="es-EC"/>
        </w:rPr>
        <w:t xml:space="preserve"> </w:t>
      </w:r>
      <w:r w:rsidRPr="002B013A">
        <w:rPr>
          <w:rFonts w:ascii="Times New Roman" w:eastAsia="Times New Roman" w:hAnsi="Times New Roman" w:cs="Times New Roman"/>
          <w:color w:val="231F20"/>
          <w:sz w:val="24"/>
          <w:szCs w:val="24"/>
          <w:lang w:eastAsia="es-EC"/>
        </w:rPr>
        <w:t>Empoderar el movimiento constructivo del pasado hacia el futuro a partir del cierto</w:t>
      </w:r>
      <w:r w:rsidR="00D43488" w:rsidRPr="006D108E">
        <w:rPr>
          <w:rFonts w:ascii="Times New Roman" w:eastAsia="Times New Roman" w:hAnsi="Times New Roman" w:cs="Times New Roman"/>
          <w:color w:val="231F20"/>
          <w:sz w:val="24"/>
          <w:szCs w:val="24"/>
          <w:lang w:eastAsia="es-EC"/>
        </w:rPr>
        <w:t xml:space="preserve"> </w:t>
      </w:r>
      <w:r w:rsidRPr="002B013A">
        <w:rPr>
          <w:rFonts w:ascii="Times New Roman" w:eastAsia="Times New Roman" w:hAnsi="Times New Roman" w:cs="Times New Roman"/>
          <w:color w:val="231F20"/>
          <w:sz w:val="24"/>
          <w:szCs w:val="24"/>
          <w:lang w:eastAsia="es-EC"/>
        </w:rPr>
        <w:t>presente, debilitar ese movimiento constructivo, o apoyar su sustentabilidad. La vida social de esta manera es leída en su co</w:t>
      </w:r>
      <w:r w:rsidRPr="006D108E">
        <w:rPr>
          <w:rFonts w:ascii="Times New Roman" w:eastAsia="Times New Roman" w:hAnsi="Times New Roman" w:cs="Times New Roman"/>
          <w:color w:val="231F20"/>
          <w:sz w:val="24"/>
          <w:szCs w:val="24"/>
          <w:lang w:eastAsia="es-EC"/>
        </w:rPr>
        <w:t>nfi</w:t>
      </w:r>
      <w:r w:rsidRPr="002B013A">
        <w:rPr>
          <w:rFonts w:ascii="Times New Roman" w:eastAsia="Times New Roman" w:hAnsi="Times New Roman" w:cs="Times New Roman"/>
          <w:color w:val="231F20"/>
          <w:sz w:val="24"/>
          <w:szCs w:val="24"/>
          <w:lang w:eastAsia="es-EC"/>
        </w:rPr>
        <w:t>guración dinámica como un haz de</w:t>
      </w:r>
      <w:r w:rsidR="00D43488" w:rsidRPr="006D108E">
        <w:rPr>
          <w:rFonts w:ascii="Times New Roman" w:eastAsia="Times New Roman" w:hAnsi="Times New Roman" w:cs="Times New Roman"/>
          <w:color w:val="231F20"/>
          <w:sz w:val="24"/>
          <w:szCs w:val="24"/>
          <w:lang w:eastAsia="es-EC"/>
        </w:rPr>
        <w:t xml:space="preserve"> </w:t>
      </w:r>
      <w:r w:rsidRPr="002B013A">
        <w:rPr>
          <w:rFonts w:ascii="Times New Roman" w:eastAsia="Times New Roman" w:hAnsi="Times New Roman" w:cs="Times New Roman"/>
          <w:color w:val="231F20"/>
          <w:sz w:val="24"/>
          <w:szCs w:val="24"/>
          <w:lang w:eastAsia="es-EC"/>
        </w:rPr>
        <w:t>trayectorias, movimiento del pasado hacia el presente, y como un haz de tendencias, movimiento del presente</w:t>
      </w:r>
      <w:r w:rsidR="00D43488" w:rsidRPr="006D108E">
        <w:rPr>
          <w:rFonts w:ascii="Times New Roman" w:eastAsia="Times New Roman" w:hAnsi="Times New Roman" w:cs="Times New Roman"/>
          <w:color w:val="231F20"/>
          <w:sz w:val="24"/>
          <w:szCs w:val="24"/>
          <w:lang w:eastAsia="es-EC"/>
        </w:rPr>
        <w:t xml:space="preserve"> </w:t>
      </w:r>
      <w:r w:rsidRPr="002B013A">
        <w:rPr>
          <w:rFonts w:ascii="Times New Roman" w:eastAsia="Times New Roman" w:hAnsi="Times New Roman" w:cs="Times New Roman"/>
          <w:color w:val="231F20"/>
          <w:sz w:val="24"/>
          <w:szCs w:val="24"/>
          <w:lang w:eastAsia="es-EC"/>
        </w:rPr>
        <w:t>hacia el futuro. Todo ello en la articulación de sistemas de información, movimiento pasado hacia el presente, en la con</w:t>
      </w:r>
      <w:r w:rsidRPr="006D108E">
        <w:rPr>
          <w:rFonts w:ascii="Times New Roman" w:eastAsia="Times New Roman" w:hAnsi="Times New Roman" w:cs="Times New Roman"/>
          <w:color w:val="231F20"/>
          <w:sz w:val="24"/>
          <w:szCs w:val="24"/>
          <w:lang w:eastAsia="es-EC"/>
        </w:rPr>
        <w:t>fi</w:t>
      </w:r>
      <w:r w:rsidRPr="002B013A">
        <w:rPr>
          <w:rFonts w:ascii="Times New Roman" w:eastAsia="Times New Roman" w:hAnsi="Times New Roman" w:cs="Times New Roman"/>
          <w:color w:val="231F20"/>
          <w:sz w:val="24"/>
          <w:szCs w:val="24"/>
          <w:lang w:eastAsia="es-EC"/>
        </w:rPr>
        <w:t>guración de sistemas de</w:t>
      </w:r>
      <w:r w:rsidR="00D43488" w:rsidRPr="006D108E">
        <w:rPr>
          <w:rFonts w:ascii="Times New Roman" w:eastAsia="Times New Roman" w:hAnsi="Times New Roman" w:cs="Times New Roman"/>
          <w:color w:val="231F20"/>
          <w:sz w:val="24"/>
          <w:szCs w:val="24"/>
          <w:lang w:eastAsia="es-EC"/>
        </w:rPr>
        <w:t xml:space="preserve"> </w:t>
      </w:r>
      <w:r w:rsidRPr="002B013A">
        <w:rPr>
          <w:rFonts w:ascii="Times New Roman" w:eastAsia="Times New Roman" w:hAnsi="Times New Roman" w:cs="Times New Roman"/>
          <w:color w:val="231F20"/>
          <w:sz w:val="24"/>
          <w:szCs w:val="24"/>
          <w:lang w:eastAsia="es-EC"/>
        </w:rPr>
        <w:t>comunicación, movimiento del presente hacia el futuro.</w:t>
      </w:r>
      <w:r w:rsidR="00D43488" w:rsidRPr="006D108E">
        <w:rPr>
          <w:rFonts w:ascii="Times New Roman" w:eastAsia="Times New Roman" w:hAnsi="Times New Roman" w:cs="Times New Roman"/>
          <w:color w:val="231F20"/>
          <w:sz w:val="24"/>
          <w:szCs w:val="24"/>
          <w:lang w:eastAsia="es-EC"/>
        </w:rPr>
        <w:t xml:space="preserve"> </w:t>
      </w:r>
      <w:r w:rsidRPr="002B013A">
        <w:rPr>
          <w:rFonts w:ascii="Times New Roman" w:eastAsia="Times New Roman" w:hAnsi="Times New Roman" w:cs="Times New Roman"/>
          <w:color w:val="231F20"/>
          <w:sz w:val="24"/>
          <w:szCs w:val="24"/>
          <w:lang w:eastAsia="es-EC"/>
        </w:rPr>
        <w:t>En este sentido es posible</w:t>
      </w:r>
      <w:r w:rsidR="00D43488" w:rsidRPr="006D108E">
        <w:rPr>
          <w:rFonts w:ascii="Times New Roman" w:eastAsia="Times New Roman" w:hAnsi="Times New Roman" w:cs="Times New Roman"/>
          <w:color w:val="231F20"/>
          <w:sz w:val="24"/>
          <w:szCs w:val="24"/>
          <w:lang w:eastAsia="es-EC"/>
        </w:rPr>
        <w:t xml:space="preserve"> </w:t>
      </w:r>
      <w:r w:rsidRPr="002B013A">
        <w:rPr>
          <w:rFonts w:ascii="Times New Roman" w:eastAsia="Times New Roman" w:hAnsi="Times New Roman" w:cs="Times New Roman"/>
          <w:color w:val="231F20"/>
          <w:sz w:val="24"/>
          <w:szCs w:val="24"/>
          <w:lang w:eastAsia="es-EC"/>
        </w:rPr>
        <w:t>diagnosticar las trayectorias que han llevado a la situación presente de cierto tipo de con</w:t>
      </w:r>
      <w:r w:rsidRPr="006D108E">
        <w:rPr>
          <w:rFonts w:ascii="Times New Roman" w:eastAsia="Times New Roman" w:hAnsi="Times New Roman" w:cs="Times New Roman"/>
          <w:color w:val="231F20"/>
          <w:sz w:val="24"/>
          <w:szCs w:val="24"/>
          <w:lang w:eastAsia="es-EC"/>
        </w:rPr>
        <w:t>fi</w:t>
      </w:r>
      <w:r w:rsidRPr="002B013A">
        <w:rPr>
          <w:rFonts w:ascii="Times New Roman" w:eastAsia="Times New Roman" w:hAnsi="Times New Roman" w:cs="Times New Roman"/>
          <w:color w:val="231F20"/>
          <w:sz w:val="24"/>
          <w:szCs w:val="24"/>
          <w:lang w:eastAsia="es-EC"/>
        </w:rPr>
        <w:t xml:space="preserve">guración de la opinión pública, al tiempo que se trazan las tendencias que mueven el presente hacia cierto tipo de opinión pública en el futuro. Las operaciones de Ingeniería Social pueden </w:t>
      </w:r>
      <w:r w:rsidRPr="002B013A">
        <w:rPr>
          <w:rFonts w:ascii="Times New Roman" w:eastAsia="Times New Roman" w:hAnsi="Times New Roman" w:cs="Times New Roman"/>
          <w:color w:val="231F20"/>
          <w:sz w:val="24"/>
          <w:szCs w:val="24"/>
          <w:lang w:eastAsia="es-EC"/>
        </w:rPr>
        <w:lastRenderedPageBreak/>
        <w:t>dar sustentabilidad a cierto movimiento social del pasado</w:t>
      </w:r>
      <w:r w:rsidR="00D43488" w:rsidRPr="006D108E">
        <w:rPr>
          <w:rFonts w:ascii="Times New Roman" w:eastAsia="Times New Roman" w:hAnsi="Times New Roman" w:cs="Times New Roman"/>
          <w:color w:val="231F20"/>
          <w:sz w:val="24"/>
          <w:szCs w:val="24"/>
          <w:lang w:eastAsia="es-EC"/>
        </w:rPr>
        <w:t xml:space="preserve"> </w:t>
      </w:r>
      <w:r w:rsidRPr="002B013A">
        <w:rPr>
          <w:rFonts w:ascii="Times New Roman" w:eastAsia="Times New Roman" w:hAnsi="Times New Roman" w:cs="Times New Roman"/>
          <w:color w:val="231F20"/>
          <w:sz w:val="24"/>
          <w:szCs w:val="24"/>
          <w:lang w:eastAsia="es-EC"/>
        </w:rPr>
        <w:t>hacia el futuro, así como modi</w:t>
      </w:r>
      <w:r w:rsidRPr="006D108E">
        <w:rPr>
          <w:rFonts w:ascii="Times New Roman" w:eastAsia="Times New Roman" w:hAnsi="Times New Roman" w:cs="Times New Roman"/>
          <w:color w:val="231F20"/>
          <w:sz w:val="24"/>
          <w:szCs w:val="24"/>
          <w:lang w:eastAsia="es-EC"/>
        </w:rPr>
        <w:t>fi</w:t>
      </w:r>
      <w:r w:rsidRPr="002B013A">
        <w:rPr>
          <w:rFonts w:ascii="Times New Roman" w:eastAsia="Times New Roman" w:hAnsi="Times New Roman" w:cs="Times New Roman"/>
          <w:color w:val="231F20"/>
          <w:sz w:val="24"/>
          <w:szCs w:val="24"/>
          <w:lang w:eastAsia="es-EC"/>
        </w:rPr>
        <w:t>car esa sustentabilidad reforzando o debilitando ciertas operaciones que articulan de cierta forma a los sistemas de información y a los sistemas de comunicación.</w:t>
      </w:r>
    </w:p>
    <w:p w:rsidR="00086E87" w:rsidRPr="006D108E" w:rsidRDefault="00086E87" w:rsidP="006D108E">
      <w:pPr>
        <w:shd w:val="clear" w:color="auto" w:fill="FFFFFF"/>
        <w:spacing w:after="0" w:line="240" w:lineRule="auto"/>
        <w:jc w:val="both"/>
        <w:rPr>
          <w:rFonts w:ascii="Times New Roman" w:eastAsia="Times New Roman" w:hAnsi="Times New Roman" w:cs="Times New Roman"/>
          <w:color w:val="231F20"/>
          <w:sz w:val="24"/>
          <w:szCs w:val="24"/>
          <w:lang w:eastAsia="es-EC"/>
        </w:rPr>
      </w:pPr>
    </w:p>
    <w:p w:rsidR="00197629" w:rsidRPr="006D108E" w:rsidRDefault="00086E87" w:rsidP="006D108E">
      <w:pPr>
        <w:shd w:val="clear" w:color="auto" w:fill="FFFFFF"/>
        <w:spacing w:after="0" w:line="240" w:lineRule="auto"/>
        <w:jc w:val="both"/>
        <w:rPr>
          <w:rFonts w:ascii="Times New Roman" w:eastAsia="Times New Roman" w:hAnsi="Times New Roman" w:cs="Times New Roman"/>
          <w:color w:val="231F20"/>
          <w:sz w:val="24"/>
          <w:szCs w:val="24"/>
          <w:lang w:eastAsia="es-EC"/>
        </w:rPr>
      </w:pPr>
      <w:r w:rsidRPr="006D108E">
        <w:rPr>
          <w:rFonts w:ascii="Times New Roman" w:eastAsia="Times New Roman" w:hAnsi="Times New Roman" w:cs="Times New Roman"/>
          <w:color w:val="231F20"/>
          <w:sz w:val="24"/>
          <w:szCs w:val="24"/>
          <w:lang w:eastAsia="es-EC"/>
        </w:rPr>
        <w:t>Es decir es una ciencia que no se estanca en el presente, pues, trata de predecir los procesos comunicativos futuros a partir de una lectura de la vida social actual, y esto se lo hace observando los métodos y estrategias de los medios en el presente, y así complementariamente con dicho enfoque, poder ver e identificar las figuras de los sistemas de comunicació</w:t>
      </w:r>
      <w:r w:rsidR="00F428A2" w:rsidRPr="006D108E">
        <w:rPr>
          <w:rFonts w:ascii="Times New Roman" w:eastAsia="Times New Roman" w:hAnsi="Times New Roman" w:cs="Times New Roman"/>
          <w:color w:val="231F20"/>
          <w:sz w:val="24"/>
          <w:szCs w:val="24"/>
          <w:lang w:eastAsia="es-EC"/>
        </w:rPr>
        <w:t>n, y claro, en esto se allá un problema, como se puede predecir algo tan impredecible como lo es el futuro y algo tan variable como lo son los medios</w:t>
      </w:r>
      <w:r w:rsidR="002A7E66" w:rsidRPr="006D108E">
        <w:rPr>
          <w:rFonts w:ascii="Times New Roman" w:eastAsia="Times New Roman" w:hAnsi="Times New Roman" w:cs="Times New Roman"/>
          <w:color w:val="231F20"/>
          <w:sz w:val="24"/>
          <w:szCs w:val="24"/>
          <w:lang w:eastAsia="es-EC"/>
        </w:rPr>
        <w:t>.</w:t>
      </w:r>
      <w:r w:rsidR="00F428A2" w:rsidRPr="006D108E">
        <w:rPr>
          <w:rFonts w:ascii="Times New Roman" w:eastAsia="Times New Roman" w:hAnsi="Times New Roman" w:cs="Times New Roman"/>
          <w:color w:val="231F20"/>
          <w:sz w:val="24"/>
          <w:szCs w:val="24"/>
          <w:lang w:eastAsia="es-EC"/>
        </w:rPr>
        <w:t xml:space="preserve">  </w:t>
      </w:r>
    </w:p>
    <w:p w:rsidR="00197629" w:rsidRPr="006D108E" w:rsidRDefault="00197629" w:rsidP="006D108E">
      <w:pPr>
        <w:shd w:val="clear" w:color="auto" w:fill="FFFFFF"/>
        <w:spacing w:after="0" w:line="240" w:lineRule="auto"/>
        <w:jc w:val="both"/>
        <w:rPr>
          <w:rFonts w:ascii="Times New Roman" w:eastAsia="Times New Roman" w:hAnsi="Times New Roman" w:cs="Times New Roman"/>
          <w:color w:val="231F20"/>
          <w:sz w:val="24"/>
          <w:szCs w:val="24"/>
          <w:lang w:eastAsia="es-EC"/>
        </w:rPr>
      </w:pPr>
    </w:p>
    <w:p w:rsidR="00197629" w:rsidRPr="006D108E" w:rsidRDefault="00A47153" w:rsidP="006D108E">
      <w:pPr>
        <w:shd w:val="clear" w:color="auto" w:fill="FFFFFF"/>
        <w:spacing w:after="0" w:line="240" w:lineRule="auto"/>
        <w:jc w:val="both"/>
        <w:rPr>
          <w:rFonts w:ascii="Times New Roman" w:eastAsia="Times New Roman" w:hAnsi="Times New Roman" w:cs="Times New Roman"/>
          <w:b/>
          <w:bCs/>
          <w:color w:val="231F20"/>
          <w:sz w:val="24"/>
          <w:szCs w:val="24"/>
          <w:lang w:eastAsia="es-EC"/>
        </w:rPr>
      </w:pPr>
      <w:r w:rsidRPr="006D108E">
        <w:rPr>
          <w:rFonts w:ascii="Times New Roman" w:hAnsi="Times New Roman" w:cs="Times New Roman"/>
          <w:b/>
          <w:bCs/>
          <w:sz w:val="24"/>
          <w:szCs w:val="24"/>
        </w:rPr>
        <w:t>¿Qué es el principio de incertidumbre?</w:t>
      </w:r>
    </w:p>
    <w:p w:rsidR="00197629" w:rsidRPr="006D108E" w:rsidRDefault="00575275" w:rsidP="006D108E">
      <w:pPr>
        <w:pStyle w:val="Ttulo1"/>
        <w:shd w:val="clear" w:color="auto" w:fill="FFFFFF"/>
        <w:jc w:val="both"/>
        <w:textAlignment w:val="baseline"/>
        <w:rPr>
          <w:b w:val="0"/>
          <w:bCs w:val="0"/>
          <w:color w:val="000000"/>
          <w:sz w:val="24"/>
          <w:szCs w:val="24"/>
        </w:rPr>
      </w:pPr>
      <w:r w:rsidRPr="006D108E">
        <w:rPr>
          <w:b w:val="0"/>
          <w:bCs w:val="0"/>
          <w:sz w:val="24"/>
          <w:szCs w:val="24"/>
        </w:rPr>
        <w:t xml:space="preserve">Según </w:t>
      </w:r>
      <w:r w:rsidRPr="006D108E">
        <w:rPr>
          <w:b w:val="0"/>
          <w:bCs w:val="0"/>
          <w:sz w:val="24"/>
          <w:szCs w:val="24"/>
        </w:rPr>
        <w:t>Catanzaro Michele</w:t>
      </w:r>
      <w:r w:rsidRPr="006D108E">
        <w:rPr>
          <w:b w:val="0"/>
          <w:bCs w:val="0"/>
          <w:sz w:val="24"/>
          <w:szCs w:val="24"/>
        </w:rPr>
        <w:t xml:space="preserve"> en un </w:t>
      </w:r>
      <w:r w:rsidR="006D108E" w:rsidRPr="006D108E">
        <w:rPr>
          <w:b w:val="0"/>
          <w:bCs w:val="0"/>
          <w:sz w:val="24"/>
          <w:szCs w:val="24"/>
        </w:rPr>
        <w:t>artículo</w:t>
      </w:r>
      <w:r w:rsidRPr="006D108E">
        <w:rPr>
          <w:b w:val="0"/>
          <w:bCs w:val="0"/>
          <w:sz w:val="24"/>
          <w:szCs w:val="24"/>
        </w:rPr>
        <w:t xml:space="preserve"> publicado en “</w:t>
      </w:r>
      <w:proofErr w:type="spellStart"/>
      <w:r w:rsidRPr="006D108E">
        <w:rPr>
          <w:b w:val="0"/>
          <w:bCs w:val="0"/>
          <w:sz w:val="24"/>
          <w:szCs w:val="24"/>
        </w:rPr>
        <w:t>elPeriódico</w:t>
      </w:r>
      <w:proofErr w:type="spellEnd"/>
      <w:r w:rsidRPr="006D108E">
        <w:rPr>
          <w:b w:val="0"/>
          <w:bCs w:val="0"/>
          <w:sz w:val="24"/>
          <w:szCs w:val="24"/>
        </w:rPr>
        <w:t>” el 2017, titulado “</w:t>
      </w:r>
      <w:r w:rsidRPr="006D108E">
        <w:rPr>
          <w:b w:val="0"/>
          <w:bCs w:val="0"/>
          <w:color w:val="000000"/>
          <w:sz w:val="24"/>
          <w:szCs w:val="24"/>
        </w:rPr>
        <w:t>El principio de incertidumbre de Heisenberg, en cinco claves</w:t>
      </w:r>
      <w:r w:rsidRPr="006D108E">
        <w:rPr>
          <w:b w:val="0"/>
          <w:bCs w:val="0"/>
          <w:color w:val="000000"/>
          <w:sz w:val="24"/>
          <w:szCs w:val="24"/>
        </w:rPr>
        <w:t>”, e</w:t>
      </w:r>
      <w:r w:rsidR="00197629" w:rsidRPr="006D108E">
        <w:rPr>
          <w:b w:val="0"/>
          <w:bCs w:val="0"/>
          <w:sz w:val="24"/>
          <w:szCs w:val="24"/>
        </w:rPr>
        <w:t>l </w:t>
      </w:r>
      <w:hyperlink r:id="rId5" w:history="1">
        <w:r w:rsidR="00197629" w:rsidRPr="006D108E">
          <w:rPr>
            <w:rStyle w:val="Hipervnculo"/>
            <w:b w:val="0"/>
            <w:bCs w:val="0"/>
            <w:color w:val="auto"/>
            <w:sz w:val="24"/>
            <w:szCs w:val="24"/>
            <w:u w:val="none"/>
            <w:bdr w:val="none" w:sz="0" w:space="0" w:color="auto" w:frame="1"/>
          </w:rPr>
          <w:t>principio de incertidumbre</w:t>
        </w:r>
      </w:hyperlink>
      <w:r w:rsidR="00197629" w:rsidRPr="006D108E">
        <w:rPr>
          <w:b w:val="0"/>
          <w:bCs w:val="0"/>
          <w:sz w:val="24"/>
          <w:szCs w:val="24"/>
        </w:rPr>
        <w:t> fue formulado por uno de los padres de la física cuántica, </w:t>
      </w:r>
      <w:r w:rsidR="00197629" w:rsidRPr="006D108E">
        <w:rPr>
          <w:rStyle w:val="Textoennegrita"/>
          <w:sz w:val="24"/>
          <w:szCs w:val="24"/>
          <w:bdr w:val="none" w:sz="0" w:space="0" w:color="auto" w:frame="1"/>
        </w:rPr>
        <w:t>Werner Heisenberg</w:t>
      </w:r>
      <w:r w:rsidR="00197629" w:rsidRPr="006D108E">
        <w:rPr>
          <w:b w:val="0"/>
          <w:bCs w:val="0"/>
          <w:sz w:val="24"/>
          <w:szCs w:val="24"/>
        </w:rPr>
        <w:t xml:space="preserve">. Según este principio, la incertidumbre en las medidas del mundo microscópico no es cuestión de mejorar </w:t>
      </w:r>
      <w:r w:rsidR="002A7E66" w:rsidRPr="006D108E">
        <w:rPr>
          <w:b w:val="0"/>
          <w:bCs w:val="0"/>
          <w:sz w:val="24"/>
          <w:szCs w:val="24"/>
        </w:rPr>
        <w:t>los instrumentos</w:t>
      </w:r>
      <w:r w:rsidR="00197629" w:rsidRPr="006D108E">
        <w:rPr>
          <w:b w:val="0"/>
          <w:bCs w:val="0"/>
          <w:sz w:val="24"/>
          <w:szCs w:val="24"/>
        </w:rPr>
        <w:t>: es algo intrínseco. Por ejemplo, si se determina con gran exactitud la posición de una partícula, eso se paga con una gran incertidumbre sobre su velocidad. Eso ocurre con muchas parejas de </w:t>
      </w:r>
      <w:r w:rsidR="00197629" w:rsidRPr="006D108E">
        <w:rPr>
          <w:rStyle w:val="Textoennegrita"/>
          <w:sz w:val="24"/>
          <w:szCs w:val="24"/>
          <w:bdr w:val="none" w:sz="0" w:space="0" w:color="auto" w:frame="1"/>
        </w:rPr>
        <w:t>variables conjugadas</w:t>
      </w:r>
      <w:r w:rsidR="00197629" w:rsidRPr="006D108E">
        <w:rPr>
          <w:b w:val="0"/>
          <w:bCs w:val="0"/>
          <w:sz w:val="24"/>
          <w:szCs w:val="24"/>
        </w:rPr>
        <w:t>, por ejemplo, la amplitud y la fase de una onda electromagnética.</w:t>
      </w:r>
    </w:p>
    <w:p w:rsidR="00197629" w:rsidRPr="006D108E" w:rsidRDefault="00197629" w:rsidP="006D108E">
      <w:pPr>
        <w:pStyle w:val="NormalWeb"/>
        <w:shd w:val="clear" w:color="auto" w:fill="FFFFFF"/>
        <w:spacing w:before="0" w:after="0"/>
        <w:jc w:val="both"/>
        <w:textAlignment w:val="baseline"/>
      </w:pPr>
      <w:r w:rsidRPr="006D108E">
        <w:t>Una manera de interpretar el principio es la antigua idea filosófica de que </w:t>
      </w:r>
      <w:r w:rsidRPr="006D108E">
        <w:rPr>
          <w:rStyle w:val="Textoennegrita"/>
          <w:b w:val="0"/>
          <w:bCs w:val="0"/>
          <w:bdr w:val="none" w:sz="0" w:space="0" w:color="auto" w:frame="1"/>
        </w:rPr>
        <w:t>la observación modifica el objeto observado</w:t>
      </w:r>
      <w:r w:rsidRPr="006D108E">
        <w:t xml:space="preserve">. En un partido de fútbol, la pelota entra en la puerta tanto si el árbitro la está mirando, como si no. Si esa pelota fuera un electrón, la presencia o no de un observador podría modificar su suerte. Heisenberg lo explicaba con la analogía de un microscopio. Si queremos ver donde está una partícula, tenemos que arrancarle un fotón de luz, que llegue a nuestro ojo. </w:t>
      </w:r>
      <w:proofErr w:type="spellStart"/>
      <w:proofErr w:type="gramStart"/>
      <w:r w:rsidRPr="006D108E">
        <w:t>Pero,al</w:t>
      </w:r>
      <w:proofErr w:type="spellEnd"/>
      <w:proofErr w:type="gramEnd"/>
      <w:r w:rsidRPr="006D108E">
        <w:t xml:space="preserve"> hacerlo, ese fotón modifica la velocidad (técnicamente, el momento) de esa partícula: la observación de la posición ha introducido una indeterminación en la velocidad.</w:t>
      </w:r>
      <w:r w:rsidR="00A47153" w:rsidRPr="006D108E">
        <w:t xml:space="preserve"> </w:t>
      </w:r>
      <w:r w:rsidRPr="006D108E">
        <w:t>Hay otra manera de interpretar el principio de Heisenberg: el mundo microscópico es intrínsecamente incierto. Una partícula no tiene una posición o una velocidad determinadas, sino muchas a la vez. Es la famosa metáfora del </w:t>
      </w:r>
      <w:r w:rsidRPr="006D108E">
        <w:rPr>
          <w:rStyle w:val="Textoennegrita"/>
          <w:b w:val="0"/>
          <w:bCs w:val="0"/>
          <w:bdr w:val="none" w:sz="0" w:space="0" w:color="auto" w:frame="1"/>
        </w:rPr>
        <w:t>gato de Schrödinger</w:t>
      </w:r>
      <w:r w:rsidRPr="006D108E">
        <w:t>: un gato (metáfora de una partícula) encerrado en una caja sellada está vivo y muerto a la vez, hasta que no abrimos la caja para comprobarlo (es decir, medimos el estado de la partícula).</w:t>
      </w:r>
    </w:p>
    <w:p w:rsidR="00197629" w:rsidRPr="006D108E" w:rsidRDefault="00197629" w:rsidP="006D108E">
      <w:pPr>
        <w:pStyle w:val="NormalWeb"/>
        <w:shd w:val="clear" w:color="auto" w:fill="FFFFFF"/>
        <w:spacing w:before="0" w:after="0"/>
        <w:jc w:val="both"/>
        <w:textAlignment w:val="baseline"/>
      </w:pPr>
      <w:r w:rsidRPr="006D108E">
        <w:t xml:space="preserve">Por absurda que parezca esta visión, se trata de un hecho que se verifica cada día en los laboratorios de física. </w:t>
      </w:r>
      <w:r w:rsidRPr="006D108E">
        <w:t>Y,</w:t>
      </w:r>
      <w:r w:rsidRPr="006D108E">
        <w:t xml:space="preserve"> sobre todo, que está en la base de todas las tecnologías que emplean las propiedades microscópicas de la materia, empezando por los </w:t>
      </w:r>
      <w:r w:rsidRPr="006D108E">
        <w:rPr>
          <w:rStyle w:val="Textoennegrita"/>
          <w:b w:val="0"/>
          <w:bCs w:val="0"/>
          <w:bdr w:val="none" w:sz="0" w:space="0" w:color="auto" w:frame="1"/>
        </w:rPr>
        <w:t>móviles</w:t>
      </w:r>
      <w:r w:rsidRPr="006D108E">
        <w:t> y los </w:t>
      </w:r>
      <w:r w:rsidRPr="006D108E">
        <w:rPr>
          <w:rStyle w:val="Textoennegrita"/>
          <w:b w:val="0"/>
          <w:bCs w:val="0"/>
          <w:bdr w:val="none" w:sz="0" w:space="0" w:color="auto" w:frame="1"/>
        </w:rPr>
        <w:t>ordenadores</w:t>
      </w:r>
      <w:r w:rsidRPr="006D108E">
        <w:rPr>
          <w:b/>
          <w:bCs/>
        </w:rPr>
        <w:t>.</w:t>
      </w:r>
      <w:r w:rsidRPr="006D108E">
        <w:t xml:space="preserve"> </w:t>
      </w:r>
      <w:r w:rsidRPr="006D108E">
        <w:t>Así mismo, sin</w:t>
      </w:r>
      <w:r w:rsidRPr="006D108E">
        <w:t xml:space="preserve"> principio de incertidumbre no se entenderían ciertos fenómenos físicos: por ejemplo, por qué</w:t>
      </w:r>
      <w:r w:rsidRPr="006D108E">
        <w:rPr>
          <w:rStyle w:val="Textoennegrita"/>
          <w:bdr w:val="none" w:sz="0" w:space="0" w:color="auto" w:frame="1"/>
        </w:rPr>
        <w:t> </w:t>
      </w:r>
      <w:r w:rsidRPr="006D108E">
        <w:rPr>
          <w:rStyle w:val="Textoennegrita"/>
          <w:b w:val="0"/>
          <w:bCs w:val="0"/>
          <w:bdr w:val="none" w:sz="0" w:space="0" w:color="auto" w:frame="1"/>
        </w:rPr>
        <w:t>átomos y moléculas</w:t>
      </w:r>
      <w:r w:rsidRPr="006D108E">
        <w:t> ocupan un espacio y no colapsan.  </w:t>
      </w:r>
    </w:p>
    <w:p w:rsidR="001B4461" w:rsidRPr="006D108E" w:rsidRDefault="00197629" w:rsidP="006D108E">
      <w:pPr>
        <w:pStyle w:val="NormalWeb"/>
        <w:shd w:val="clear" w:color="auto" w:fill="FFFFFF"/>
        <w:spacing w:before="0" w:after="0"/>
        <w:jc w:val="both"/>
        <w:textAlignment w:val="baseline"/>
      </w:pPr>
      <w:r w:rsidRPr="006D108E">
        <w:t>Si nos enfocamos en el ámbito social, la sociedad se rigüe bajo la incertidumbre, el no saber que puede pasar mañana, es por aquello que observamos los noticieros, pues siempre encontráremos y escucharemos algo nuevo</w:t>
      </w:r>
      <w:r w:rsidR="002A7E66" w:rsidRPr="006D108E">
        <w:t>, y esto se debe a que la sociedad es completamente variable, pero muchas veces no impredecible y eso se propone demostrar la Ingeniería en comunicación</w:t>
      </w:r>
      <w:r w:rsidR="00A47153" w:rsidRPr="006D108E">
        <w:t>.</w:t>
      </w:r>
    </w:p>
    <w:p w:rsidR="00F53534" w:rsidRPr="006D108E" w:rsidRDefault="00F53534" w:rsidP="006D108E">
      <w:pPr>
        <w:pStyle w:val="NormalWeb"/>
        <w:shd w:val="clear" w:color="auto" w:fill="FFFFFF"/>
        <w:spacing w:before="0" w:after="0"/>
        <w:jc w:val="both"/>
        <w:textAlignment w:val="baseline"/>
      </w:pPr>
    </w:p>
    <w:p w:rsidR="00F53534" w:rsidRPr="006D108E" w:rsidRDefault="00F53534" w:rsidP="006D108E">
      <w:pPr>
        <w:pStyle w:val="NormalWeb"/>
        <w:shd w:val="clear" w:color="auto" w:fill="FFFFFF"/>
        <w:spacing w:before="0" w:after="0"/>
        <w:jc w:val="both"/>
        <w:textAlignment w:val="baseline"/>
      </w:pPr>
      <w:r w:rsidRPr="006D108E">
        <w:lastRenderedPageBreak/>
        <w:t>Bibliografía</w:t>
      </w:r>
    </w:p>
    <w:p w:rsidR="00575275" w:rsidRPr="006D108E" w:rsidRDefault="00F53534" w:rsidP="006D108E">
      <w:pPr>
        <w:pStyle w:val="Ttulo1"/>
        <w:numPr>
          <w:ilvl w:val="0"/>
          <w:numId w:val="1"/>
        </w:numPr>
        <w:spacing w:before="0" w:beforeAutospacing="0" w:after="375" w:afterAutospacing="0"/>
        <w:jc w:val="both"/>
        <w:rPr>
          <w:b w:val="0"/>
          <w:bCs w:val="0"/>
          <w:color w:val="111111"/>
          <w:sz w:val="24"/>
          <w:szCs w:val="24"/>
        </w:rPr>
      </w:pPr>
      <w:proofErr w:type="spellStart"/>
      <w:r w:rsidRPr="006D108E">
        <w:rPr>
          <w:b w:val="0"/>
          <w:bCs w:val="0"/>
          <w:sz w:val="24"/>
          <w:szCs w:val="24"/>
        </w:rPr>
        <w:t>Caceres</w:t>
      </w:r>
      <w:proofErr w:type="spellEnd"/>
      <w:r w:rsidRPr="006D108E">
        <w:rPr>
          <w:b w:val="0"/>
          <w:bCs w:val="0"/>
          <w:sz w:val="24"/>
          <w:szCs w:val="24"/>
        </w:rPr>
        <w:t xml:space="preserve"> Galindo, </w:t>
      </w:r>
      <w:proofErr w:type="spellStart"/>
      <w:r w:rsidRPr="006D108E">
        <w:rPr>
          <w:b w:val="0"/>
          <w:bCs w:val="0"/>
          <w:sz w:val="24"/>
          <w:szCs w:val="24"/>
        </w:rPr>
        <w:t>Jesus</w:t>
      </w:r>
      <w:proofErr w:type="spellEnd"/>
      <w:r w:rsidR="00575275" w:rsidRPr="006D108E">
        <w:rPr>
          <w:b w:val="0"/>
          <w:bCs w:val="0"/>
          <w:sz w:val="24"/>
          <w:szCs w:val="24"/>
        </w:rPr>
        <w:t xml:space="preserve"> (2016).</w:t>
      </w:r>
      <w:r w:rsidR="00575275" w:rsidRPr="006D108E">
        <w:rPr>
          <w:sz w:val="24"/>
          <w:szCs w:val="24"/>
        </w:rPr>
        <w:t xml:space="preserve"> </w:t>
      </w:r>
      <w:r w:rsidR="00575275" w:rsidRPr="006D108E">
        <w:rPr>
          <w:b w:val="0"/>
          <w:bCs w:val="0"/>
          <w:i/>
          <w:iCs/>
          <w:color w:val="111111"/>
          <w:sz w:val="24"/>
          <w:szCs w:val="24"/>
        </w:rPr>
        <w:t>Ingeniería en comunicación social y opinión pública. Apunte a partir de la propuesta de Eulalio Ferrer</w:t>
      </w:r>
      <w:r w:rsidR="00575275" w:rsidRPr="006D108E">
        <w:rPr>
          <w:b w:val="0"/>
          <w:bCs w:val="0"/>
          <w:color w:val="111111"/>
          <w:sz w:val="24"/>
          <w:szCs w:val="24"/>
        </w:rPr>
        <w:t xml:space="preserve">. </w:t>
      </w:r>
      <w:proofErr w:type="spellStart"/>
      <w:r w:rsidR="00575275" w:rsidRPr="006D108E">
        <w:rPr>
          <w:b w:val="0"/>
          <w:bCs w:val="0"/>
          <w:color w:val="231F20"/>
          <w:spacing w:val="3"/>
          <w:sz w:val="24"/>
          <w:szCs w:val="24"/>
        </w:rPr>
        <w:t>ResearchGate</w:t>
      </w:r>
      <w:proofErr w:type="spellEnd"/>
      <w:r w:rsidR="00575275" w:rsidRPr="006D108E">
        <w:rPr>
          <w:b w:val="0"/>
          <w:bCs w:val="0"/>
          <w:color w:val="231F20"/>
          <w:spacing w:val="3"/>
          <w:sz w:val="24"/>
          <w:szCs w:val="24"/>
        </w:rPr>
        <w:t>.</w:t>
      </w:r>
      <w:r w:rsidR="000B1F4D">
        <w:rPr>
          <w:b w:val="0"/>
          <w:bCs w:val="0"/>
          <w:color w:val="231F20"/>
          <w:spacing w:val="3"/>
          <w:sz w:val="24"/>
          <w:szCs w:val="24"/>
        </w:rPr>
        <w:t xml:space="preserve"> </w:t>
      </w:r>
      <w:hyperlink r:id="rId6" w:history="1">
        <w:r w:rsidR="000B1F4D" w:rsidRPr="000B1F4D">
          <w:rPr>
            <w:rStyle w:val="Hipervnculo"/>
            <w:b w:val="0"/>
            <w:bCs w:val="0"/>
            <w:color w:val="auto"/>
            <w:sz w:val="24"/>
            <w:szCs w:val="24"/>
          </w:rPr>
          <w:t>https://www.researchgate.net/publication/294276576_Ingenieria_en_comunicacion_social_y_opinion_publica_Apunte_a_partir_de_la_propuesta_de_Eulalio_Ferrer</w:t>
        </w:r>
      </w:hyperlink>
    </w:p>
    <w:p w:rsidR="00575275" w:rsidRPr="006D108E" w:rsidRDefault="00575275" w:rsidP="006D108E">
      <w:pPr>
        <w:pStyle w:val="Ttulo1"/>
        <w:numPr>
          <w:ilvl w:val="0"/>
          <w:numId w:val="1"/>
        </w:numPr>
        <w:shd w:val="clear" w:color="auto" w:fill="FFFFFF"/>
        <w:jc w:val="both"/>
        <w:textAlignment w:val="baseline"/>
        <w:rPr>
          <w:b w:val="0"/>
          <w:bCs w:val="0"/>
          <w:color w:val="000000"/>
          <w:sz w:val="24"/>
          <w:szCs w:val="24"/>
        </w:rPr>
      </w:pPr>
      <w:r w:rsidRPr="006D108E">
        <w:rPr>
          <w:b w:val="0"/>
          <w:bCs w:val="0"/>
          <w:sz w:val="24"/>
          <w:szCs w:val="24"/>
        </w:rPr>
        <w:t xml:space="preserve">Catanzaro Michele (2017), </w:t>
      </w:r>
      <w:r w:rsidRPr="006D108E">
        <w:rPr>
          <w:b w:val="0"/>
          <w:bCs w:val="0"/>
          <w:sz w:val="24"/>
          <w:szCs w:val="24"/>
        </w:rPr>
        <w:t>“</w:t>
      </w:r>
      <w:r w:rsidRPr="006D108E">
        <w:rPr>
          <w:b w:val="0"/>
          <w:bCs w:val="0"/>
          <w:color w:val="000000"/>
          <w:sz w:val="24"/>
          <w:szCs w:val="24"/>
        </w:rPr>
        <w:t>El principio de incertidumbre de Heisenberg, en cinco claves”</w:t>
      </w:r>
      <w:r w:rsidRPr="006D108E">
        <w:rPr>
          <w:b w:val="0"/>
          <w:bCs w:val="0"/>
          <w:color w:val="000000"/>
          <w:sz w:val="24"/>
          <w:szCs w:val="24"/>
        </w:rPr>
        <w:t xml:space="preserve">. </w:t>
      </w:r>
      <w:proofErr w:type="spellStart"/>
      <w:r w:rsidRPr="006D108E">
        <w:rPr>
          <w:b w:val="0"/>
          <w:bCs w:val="0"/>
          <w:sz w:val="24"/>
          <w:szCs w:val="24"/>
        </w:rPr>
        <w:t>elPeriódico</w:t>
      </w:r>
      <w:proofErr w:type="spellEnd"/>
      <w:r w:rsidRPr="006D108E">
        <w:rPr>
          <w:b w:val="0"/>
          <w:bCs w:val="0"/>
          <w:sz w:val="24"/>
          <w:szCs w:val="24"/>
        </w:rPr>
        <w:t>. Barcelona-España.</w:t>
      </w:r>
      <w:r w:rsidRPr="006D108E">
        <w:rPr>
          <w:b w:val="0"/>
          <w:bCs w:val="0"/>
          <w:sz w:val="24"/>
          <w:szCs w:val="24"/>
        </w:rPr>
        <w:t xml:space="preserve"> </w:t>
      </w:r>
      <w:hyperlink r:id="rId7" w:history="1">
        <w:r w:rsidR="000B1F4D" w:rsidRPr="000B1F4D">
          <w:rPr>
            <w:rStyle w:val="Hipervnculo"/>
            <w:b w:val="0"/>
            <w:bCs w:val="0"/>
            <w:color w:val="auto"/>
            <w:sz w:val="24"/>
            <w:szCs w:val="24"/>
          </w:rPr>
          <w:t>https://www.elperiodico.com/es/ciencia/20170322/el-principio-de-heisenberg-en-cinco-claves-5918524</w:t>
        </w:r>
      </w:hyperlink>
    </w:p>
    <w:p w:rsidR="00F53534" w:rsidRPr="006D108E" w:rsidRDefault="00F53534" w:rsidP="00575275">
      <w:pPr>
        <w:pStyle w:val="NormalWeb"/>
        <w:shd w:val="clear" w:color="auto" w:fill="FFFFFF"/>
        <w:spacing w:before="0" w:after="0"/>
        <w:ind w:left="720"/>
        <w:jc w:val="both"/>
        <w:textAlignment w:val="baseline"/>
      </w:pPr>
      <w:bookmarkStart w:id="0" w:name="_GoBack"/>
      <w:bookmarkEnd w:id="0"/>
    </w:p>
    <w:p w:rsidR="00F53534" w:rsidRPr="001B4461" w:rsidRDefault="00F53534" w:rsidP="00A47153">
      <w:pPr>
        <w:pStyle w:val="NormalWeb"/>
        <w:shd w:val="clear" w:color="auto" w:fill="FFFFFF"/>
        <w:spacing w:before="0" w:after="0"/>
        <w:jc w:val="both"/>
        <w:textAlignment w:val="baseline"/>
      </w:pPr>
    </w:p>
    <w:p w:rsidR="001B4461" w:rsidRPr="006D108E" w:rsidRDefault="001B4461" w:rsidP="001B4461">
      <w:pPr>
        <w:jc w:val="both"/>
        <w:rPr>
          <w:rFonts w:ascii="Times New Roman" w:hAnsi="Times New Roman" w:cs="Times New Roman"/>
          <w:sz w:val="24"/>
          <w:szCs w:val="24"/>
        </w:rPr>
      </w:pPr>
    </w:p>
    <w:sectPr w:rsidR="001B4461" w:rsidRPr="006D108E">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B554378"/>
    <w:multiLevelType w:val="hybridMultilevel"/>
    <w:tmpl w:val="BDEEFED6"/>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4461"/>
    <w:rsid w:val="00086E87"/>
    <w:rsid w:val="000B1F4D"/>
    <w:rsid w:val="00197629"/>
    <w:rsid w:val="001B4461"/>
    <w:rsid w:val="0027186D"/>
    <w:rsid w:val="002A7E66"/>
    <w:rsid w:val="002B013A"/>
    <w:rsid w:val="003C3AF6"/>
    <w:rsid w:val="00467B7D"/>
    <w:rsid w:val="00575275"/>
    <w:rsid w:val="006D108E"/>
    <w:rsid w:val="00A3415F"/>
    <w:rsid w:val="00A47153"/>
    <w:rsid w:val="00BF6626"/>
    <w:rsid w:val="00D43488"/>
    <w:rsid w:val="00F428A2"/>
    <w:rsid w:val="00F53534"/>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563984"/>
  <w15:chartTrackingRefBased/>
  <w15:docId w15:val="{CD720FA5-6468-4051-83A7-913F70E700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Ttulo1">
    <w:name w:val="heading 1"/>
    <w:basedOn w:val="Normal"/>
    <w:link w:val="Ttulo1Car"/>
    <w:uiPriority w:val="9"/>
    <w:qFormat/>
    <w:rsid w:val="002B013A"/>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C"/>
    </w:rPr>
  </w:style>
  <w:style w:type="paragraph" w:styleId="Ttulo3">
    <w:name w:val="heading 3"/>
    <w:basedOn w:val="Normal"/>
    <w:next w:val="Normal"/>
    <w:link w:val="Ttulo3Car"/>
    <w:uiPriority w:val="9"/>
    <w:semiHidden/>
    <w:unhideWhenUsed/>
    <w:qFormat/>
    <w:rsid w:val="00197629"/>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2B013A"/>
    <w:rPr>
      <w:rFonts w:ascii="Times New Roman" w:eastAsia="Times New Roman" w:hAnsi="Times New Roman" w:cs="Times New Roman"/>
      <w:b/>
      <w:bCs/>
      <w:kern w:val="36"/>
      <w:sz w:val="48"/>
      <w:szCs w:val="48"/>
      <w:lang w:eastAsia="es-EC"/>
    </w:rPr>
  </w:style>
  <w:style w:type="character" w:customStyle="1" w:styleId="a">
    <w:name w:val="_"/>
    <w:basedOn w:val="Fuentedeprrafopredeter"/>
    <w:rsid w:val="002B013A"/>
  </w:style>
  <w:style w:type="character" w:customStyle="1" w:styleId="Ttulo3Car">
    <w:name w:val="Título 3 Car"/>
    <w:basedOn w:val="Fuentedeprrafopredeter"/>
    <w:link w:val="Ttulo3"/>
    <w:uiPriority w:val="9"/>
    <w:semiHidden/>
    <w:rsid w:val="00197629"/>
    <w:rPr>
      <w:rFonts w:asciiTheme="majorHAnsi" w:eastAsiaTheme="majorEastAsia" w:hAnsiTheme="majorHAnsi" w:cstheme="majorBidi"/>
      <w:color w:val="1F3763" w:themeColor="accent1" w:themeShade="7F"/>
      <w:sz w:val="24"/>
      <w:szCs w:val="24"/>
    </w:rPr>
  </w:style>
  <w:style w:type="paragraph" w:styleId="NormalWeb">
    <w:name w:val="Normal (Web)"/>
    <w:basedOn w:val="Normal"/>
    <w:uiPriority w:val="99"/>
    <w:unhideWhenUsed/>
    <w:rsid w:val="00197629"/>
    <w:pPr>
      <w:spacing w:before="100" w:beforeAutospacing="1" w:after="100" w:afterAutospacing="1" w:line="240" w:lineRule="auto"/>
    </w:pPr>
    <w:rPr>
      <w:rFonts w:ascii="Times New Roman" w:eastAsia="Times New Roman" w:hAnsi="Times New Roman" w:cs="Times New Roman"/>
      <w:sz w:val="24"/>
      <w:szCs w:val="24"/>
      <w:lang w:eastAsia="es-EC"/>
    </w:rPr>
  </w:style>
  <w:style w:type="character" w:styleId="Hipervnculo">
    <w:name w:val="Hyperlink"/>
    <w:basedOn w:val="Fuentedeprrafopredeter"/>
    <w:uiPriority w:val="99"/>
    <w:semiHidden/>
    <w:unhideWhenUsed/>
    <w:rsid w:val="00197629"/>
    <w:rPr>
      <w:color w:val="0000FF"/>
      <w:u w:val="single"/>
    </w:rPr>
  </w:style>
  <w:style w:type="character" w:styleId="Textoennegrita">
    <w:name w:val="Strong"/>
    <w:basedOn w:val="Fuentedeprrafopredeter"/>
    <w:uiPriority w:val="22"/>
    <w:qFormat/>
    <w:rsid w:val="0019762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5903817">
      <w:bodyDiv w:val="1"/>
      <w:marLeft w:val="0"/>
      <w:marRight w:val="0"/>
      <w:marTop w:val="0"/>
      <w:marBottom w:val="0"/>
      <w:divBdr>
        <w:top w:val="none" w:sz="0" w:space="0" w:color="auto"/>
        <w:left w:val="none" w:sz="0" w:space="0" w:color="auto"/>
        <w:bottom w:val="none" w:sz="0" w:space="0" w:color="auto"/>
        <w:right w:val="none" w:sz="0" w:space="0" w:color="auto"/>
      </w:divBdr>
    </w:div>
    <w:div w:id="238104059">
      <w:bodyDiv w:val="1"/>
      <w:marLeft w:val="0"/>
      <w:marRight w:val="0"/>
      <w:marTop w:val="0"/>
      <w:marBottom w:val="0"/>
      <w:divBdr>
        <w:top w:val="none" w:sz="0" w:space="0" w:color="auto"/>
        <w:left w:val="none" w:sz="0" w:space="0" w:color="auto"/>
        <w:bottom w:val="none" w:sz="0" w:space="0" w:color="auto"/>
        <w:right w:val="none" w:sz="0" w:space="0" w:color="auto"/>
      </w:divBdr>
    </w:div>
    <w:div w:id="546065330">
      <w:bodyDiv w:val="1"/>
      <w:marLeft w:val="0"/>
      <w:marRight w:val="0"/>
      <w:marTop w:val="0"/>
      <w:marBottom w:val="0"/>
      <w:divBdr>
        <w:top w:val="none" w:sz="0" w:space="0" w:color="auto"/>
        <w:left w:val="none" w:sz="0" w:space="0" w:color="auto"/>
        <w:bottom w:val="none" w:sz="0" w:space="0" w:color="auto"/>
        <w:right w:val="none" w:sz="0" w:space="0" w:color="auto"/>
      </w:divBdr>
    </w:div>
    <w:div w:id="929433673">
      <w:bodyDiv w:val="1"/>
      <w:marLeft w:val="0"/>
      <w:marRight w:val="0"/>
      <w:marTop w:val="0"/>
      <w:marBottom w:val="0"/>
      <w:divBdr>
        <w:top w:val="none" w:sz="0" w:space="0" w:color="auto"/>
        <w:left w:val="none" w:sz="0" w:space="0" w:color="auto"/>
        <w:bottom w:val="none" w:sz="0" w:space="0" w:color="auto"/>
        <w:right w:val="none" w:sz="0" w:space="0" w:color="auto"/>
      </w:divBdr>
    </w:div>
    <w:div w:id="1571647993">
      <w:bodyDiv w:val="1"/>
      <w:marLeft w:val="0"/>
      <w:marRight w:val="0"/>
      <w:marTop w:val="0"/>
      <w:marBottom w:val="0"/>
      <w:divBdr>
        <w:top w:val="none" w:sz="0" w:space="0" w:color="auto"/>
        <w:left w:val="none" w:sz="0" w:space="0" w:color="auto"/>
        <w:bottom w:val="none" w:sz="0" w:space="0" w:color="auto"/>
        <w:right w:val="none" w:sz="0" w:space="0" w:color="auto"/>
      </w:divBdr>
    </w:div>
    <w:div w:id="16859339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elperiodico.com/es/ciencia/20170322/el-principio-de-heisenberg-en-cinco-claves-5918524"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researchgate.net/publication/294276576_Ingenieria_en_comunicacion_social_y_opinion_publica_Apunte_a_partir_de_la_propuesta_de_Eulalio_Ferrer" TargetMode="External"/><Relationship Id="rId5" Type="http://schemas.openxmlformats.org/officeDocument/2006/relationships/hyperlink" Target="https://www.elperiodico.com/es/noticias/sociedad/investigadores-bcn-burlan-una-ley-basica-fisica-5918421"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109</TotalTime>
  <Pages>3</Pages>
  <Words>1157</Words>
  <Characters>6364</Characters>
  <Application>Microsoft Office Word</Application>
  <DocSecurity>0</DocSecurity>
  <Lines>53</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Eugenia Lara Sevillano</dc:creator>
  <cp:keywords/>
  <dc:description/>
  <cp:lastModifiedBy>Maria Eugenia Lara Sevillano</cp:lastModifiedBy>
  <cp:revision>6</cp:revision>
  <dcterms:created xsi:type="dcterms:W3CDTF">2019-10-06T15:06:00Z</dcterms:created>
  <dcterms:modified xsi:type="dcterms:W3CDTF">2019-10-06T16:55:00Z</dcterms:modified>
</cp:coreProperties>
</file>