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3F76" w:rsidRDefault="00483F76" w:rsidP="00483F76">
      <w:pPr>
        <w:autoSpaceDE w:val="0"/>
        <w:autoSpaceDN w:val="0"/>
        <w:adjustRightInd w:val="0"/>
        <w:jc w:val="both"/>
        <w:rPr>
          <w:rFonts w:ascii="Times New Roman" w:hAnsi="Times New Roman" w:cs="Times New Roman"/>
          <w:lang w:val="es-ES_tradnl"/>
        </w:rPr>
      </w:pPr>
      <w:r>
        <w:rPr>
          <w:rFonts w:ascii="Times New Roman" w:hAnsi="Times New Roman" w:cs="Times New Roman"/>
          <w:b/>
          <w:bCs/>
          <w:lang w:val="es-ES_tradnl"/>
        </w:rPr>
        <w:t>Nombre:</w:t>
      </w:r>
      <w:r>
        <w:rPr>
          <w:rFonts w:ascii="Times New Roman" w:hAnsi="Times New Roman" w:cs="Times New Roman"/>
          <w:lang w:val="es-ES_tradnl"/>
        </w:rPr>
        <w:t xml:space="preserve"> Génesis Navarrete </w:t>
      </w:r>
    </w:p>
    <w:p w:rsidR="00483F76" w:rsidRDefault="00483F76" w:rsidP="00483F76">
      <w:pPr>
        <w:autoSpaceDE w:val="0"/>
        <w:autoSpaceDN w:val="0"/>
        <w:adjustRightInd w:val="0"/>
        <w:jc w:val="both"/>
        <w:rPr>
          <w:rFonts w:ascii="Times New Roman" w:hAnsi="Times New Roman" w:cs="Times New Roman"/>
          <w:lang w:val="es-ES_tradnl"/>
        </w:rPr>
      </w:pPr>
      <w:r>
        <w:rPr>
          <w:rFonts w:ascii="Times New Roman" w:hAnsi="Times New Roman" w:cs="Times New Roman"/>
          <w:b/>
          <w:bCs/>
          <w:lang w:val="es-ES_tradnl"/>
        </w:rPr>
        <w:t>Fecha:</w:t>
      </w:r>
      <w:r>
        <w:rPr>
          <w:rFonts w:ascii="Times New Roman" w:hAnsi="Times New Roman" w:cs="Times New Roman"/>
          <w:lang w:val="es-ES_tradnl"/>
        </w:rPr>
        <w:t xml:space="preserve"> 06-01-2020                                                                                   </w:t>
      </w:r>
      <w:r>
        <w:rPr>
          <w:rFonts w:ascii="Times New Roman" w:hAnsi="Times New Roman" w:cs="Times New Roman"/>
          <w:b/>
          <w:bCs/>
          <w:lang w:val="es-ES_tradnl"/>
        </w:rPr>
        <w:t>Curso:</w:t>
      </w:r>
      <w:r>
        <w:rPr>
          <w:rFonts w:ascii="Times New Roman" w:hAnsi="Times New Roman" w:cs="Times New Roman"/>
          <w:lang w:val="es-ES_tradnl"/>
        </w:rPr>
        <w:t xml:space="preserve"> 6to “A”</w:t>
      </w:r>
    </w:p>
    <w:p w:rsidR="00483F76" w:rsidRDefault="00483F76" w:rsidP="00483F76">
      <w:pPr>
        <w:autoSpaceDE w:val="0"/>
        <w:autoSpaceDN w:val="0"/>
        <w:adjustRightInd w:val="0"/>
        <w:jc w:val="both"/>
        <w:rPr>
          <w:rFonts w:ascii="Times New Roman" w:hAnsi="Times New Roman" w:cs="Times New Roman"/>
          <w:lang w:val="es-ES_tradnl"/>
        </w:rPr>
      </w:pPr>
      <w:r>
        <w:rPr>
          <w:rFonts w:ascii="Times New Roman" w:hAnsi="Times New Roman" w:cs="Times New Roman"/>
          <w:b/>
          <w:bCs/>
          <w:lang w:val="es-ES_tradnl"/>
        </w:rPr>
        <w:t>Tema:</w:t>
      </w:r>
      <w:r>
        <w:rPr>
          <w:rFonts w:ascii="Times New Roman" w:hAnsi="Times New Roman" w:cs="Times New Roman"/>
          <w:lang w:val="es-ES_tradnl"/>
        </w:rPr>
        <w:t xml:space="preserve"> Ensayo</w:t>
      </w:r>
    </w:p>
    <w:p w:rsidR="00483F76" w:rsidRDefault="00483F76" w:rsidP="00483F76">
      <w:pPr>
        <w:autoSpaceDE w:val="0"/>
        <w:autoSpaceDN w:val="0"/>
        <w:adjustRightInd w:val="0"/>
        <w:jc w:val="both"/>
        <w:rPr>
          <w:rFonts w:ascii="Times New Roman" w:hAnsi="Times New Roman" w:cs="Times New Roman"/>
          <w:lang w:val="es-ES_tradnl"/>
        </w:rPr>
      </w:pPr>
      <w:r>
        <w:rPr>
          <w:rFonts w:ascii="Times New Roman" w:hAnsi="Times New Roman" w:cs="Times New Roman"/>
          <w:lang w:val="es-ES_tradnl"/>
        </w:rPr>
        <w:t xml:space="preserve">      Para la mayoría de los economistas, la información es aquella recopilación de datos, es un bien económico cuya adquisición es costosa o puede ser falsa y sesgada, lo contrario de la comunicación, ya que se encuentra estrechamente asociada con la evolución, que está presente en nuestra constitución biológica y, además, es fundamental en el desarrollo de la civilización. También es el proceso continuo de cambio y la diversificación de todos los seres vivos. Por eso, el proceso de comunicación se debe llevar a cabo a través del envío de señales y el intercambio de mensajes dentro y entre los organismos. Por estas razones sin la ayuda de la información y la comunicación no puede haber conocimiento, ya que la estrategia depende del aprendizaje y el aprendizaje depende de las capacidades. </w:t>
      </w:r>
    </w:p>
    <w:p w:rsidR="00483F76" w:rsidRDefault="00483F76" w:rsidP="00483F76">
      <w:pPr>
        <w:autoSpaceDE w:val="0"/>
        <w:autoSpaceDN w:val="0"/>
        <w:adjustRightInd w:val="0"/>
        <w:jc w:val="both"/>
        <w:rPr>
          <w:rFonts w:ascii="Times New Roman" w:hAnsi="Times New Roman" w:cs="Times New Roman"/>
          <w:lang w:val="es-ES_tradnl"/>
        </w:rPr>
      </w:pPr>
      <w:r>
        <w:rPr>
          <w:rFonts w:ascii="Times New Roman" w:hAnsi="Times New Roman" w:cs="Times New Roman"/>
          <w:lang w:val="es-ES_tradnl"/>
        </w:rPr>
        <w:t xml:space="preserve">      Un tema importante es la competencia, que existen en varios campos como la competitividad de una empresa es la capacidad para crear y sostener una ventaja corporativa sustancial </w:t>
      </w:r>
      <w:proofErr w:type="gramStart"/>
      <w:r>
        <w:rPr>
          <w:rFonts w:ascii="Times New Roman" w:hAnsi="Times New Roman" w:cs="Times New Roman"/>
          <w:lang w:val="es-ES_tradnl"/>
        </w:rPr>
        <w:t>en relación a</w:t>
      </w:r>
      <w:proofErr w:type="gramEnd"/>
      <w:r>
        <w:rPr>
          <w:rFonts w:ascii="Times New Roman" w:hAnsi="Times New Roman" w:cs="Times New Roman"/>
          <w:lang w:val="es-ES_tradnl"/>
        </w:rPr>
        <w:t xml:space="preserve"> empresas competidoras. La competitividad es resultado de un proceso de aprendizaje, por ello se necesita tener varias estrategias orientadas a la diferenciación, por ello, la imagen juega un papel fundamental, estableciendo la diferenciación simbólica y sobre todo la capacidad de costo de producción, ya que es prioritaria, debido a que diferencia por encima de la oferta competitiva y permite obtener una mayor lealtad de los consumidores, y su disposición a pagar más por los productos. Esta se divide en dos:</w:t>
      </w:r>
    </w:p>
    <w:p w:rsidR="00483F76" w:rsidRDefault="00483F76" w:rsidP="00483F76">
      <w:pPr>
        <w:autoSpaceDE w:val="0"/>
        <w:autoSpaceDN w:val="0"/>
        <w:adjustRightInd w:val="0"/>
        <w:jc w:val="both"/>
        <w:rPr>
          <w:rFonts w:ascii="Times New Roman" w:hAnsi="Times New Roman" w:cs="Times New Roman"/>
          <w:lang w:val="es-ES_tradnl"/>
        </w:rPr>
      </w:pPr>
      <w:r>
        <w:rPr>
          <w:rFonts w:ascii="Times New Roman" w:hAnsi="Times New Roman" w:cs="Times New Roman"/>
          <w:lang w:val="es-ES_tradnl"/>
        </w:rPr>
        <w:t>COMPETENCIA PERFECTA</w:t>
      </w:r>
    </w:p>
    <w:p w:rsidR="00483F76" w:rsidRDefault="00483F76" w:rsidP="00483F76">
      <w:pPr>
        <w:autoSpaceDE w:val="0"/>
        <w:autoSpaceDN w:val="0"/>
        <w:adjustRightInd w:val="0"/>
        <w:jc w:val="both"/>
        <w:rPr>
          <w:rFonts w:ascii="Times New Roman" w:hAnsi="Times New Roman" w:cs="Times New Roman"/>
          <w:lang w:val="es-ES_tradnl"/>
        </w:rPr>
      </w:pPr>
      <w:r>
        <w:rPr>
          <w:rFonts w:ascii="Times New Roman" w:hAnsi="Times New Roman" w:cs="Times New Roman"/>
          <w:lang w:val="es-ES_tradnl"/>
        </w:rPr>
        <w:t xml:space="preserve">     La situación de competencia perfecta remite a situaciones de mercado en las que ninguno de los oferentes tiene el poder suficiente de establecer los precios de los productos o servicios comercializados </w:t>
      </w:r>
      <w:proofErr w:type="gramStart"/>
      <w:r>
        <w:rPr>
          <w:rFonts w:ascii="Times New Roman" w:hAnsi="Times New Roman" w:cs="Times New Roman"/>
          <w:lang w:val="es-ES_tradnl"/>
        </w:rPr>
        <w:t>de acuerdo a</w:t>
      </w:r>
      <w:proofErr w:type="gramEnd"/>
      <w:r>
        <w:rPr>
          <w:rFonts w:ascii="Times New Roman" w:hAnsi="Times New Roman" w:cs="Times New Roman"/>
          <w:lang w:val="es-ES_tradnl"/>
        </w:rPr>
        <w:t xml:space="preserve"> un criterio arbitrario. La teoría económica nos dice que para que este tipo de escenarios se dé debe existir un alto número de empresas participando en el mercado, así como un alto número de consumidores. Y que, de esta manera, el precio termina estableciéndose </w:t>
      </w:r>
      <w:proofErr w:type="gramStart"/>
      <w:r>
        <w:rPr>
          <w:rFonts w:ascii="Times New Roman" w:hAnsi="Times New Roman" w:cs="Times New Roman"/>
          <w:lang w:val="es-ES_tradnl"/>
        </w:rPr>
        <w:t>de acuerdo a</w:t>
      </w:r>
      <w:proofErr w:type="gramEnd"/>
      <w:r>
        <w:rPr>
          <w:rFonts w:ascii="Times New Roman" w:hAnsi="Times New Roman" w:cs="Times New Roman"/>
          <w:lang w:val="es-ES_tradnl"/>
        </w:rPr>
        <w:t xml:space="preserve"> las reglas de la oferta y la demanda.</w:t>
      </w:r>
    </w:p>
    <w:p w:rsidR="00483F76" w:rsidRDefault="00483F76" w:rsidP="00483F76">
      <w:pPr>
        <w:autoSpaceDE w:val="0"/>
        <w:autoSpaceDN w:val="0"/>
        <w:adjustRightInd w:val="0"/>
        <w:jc w:val="both"/>
        <w:rPr>
          <w:rFonts w:ascii="Times New Roman" w:hAnsi="Times New Roman" w:cs="Times New Roman"/>
          <w:lang w:val="es-ES_tradnl"/>
        </w:rPr>
      </w:pPr>
      <w:r>
        <w:rPr>
          <w:rFonts w:ascii="Times New Roman" w:hAnsi="Times New Roman" w:cs="Times New Roman"/>
          <w:lang w:val="es-ES_tradnl"/>
        </w:rPr>
        <w:t>COMPETENCIA IMPERFECTA</w:t>
      </w:r>
    </w:p>
    <w:p w:rsidR="00483F76" w:rsidRDefault="00483F76" w:rsidP="00483F76">
      <w:pPr>
        <w:autoSpaceDE w:val="0"/>
        <w:autoSpaceDN w:val="0"/>
        <w:adjustRightInd w:val="0"/>
        <w:jc w:val="both"/>
        <w:rPr>
          <w:rFonts w:ascii="Times New Roman" w:hAnsi="Times New Roman" w:cs="Times New Roman"/>
          <w:u w:color="00000A"/>
          <w:lang w:val="es-ES_tradnl"/>
        </w:rPr>
      </w:pPr>
      <w:r>
        <w:rPr>
          <w:rFonts w:ascii="Times New Roman" w:hAnsi="Times New Roman" w:cs="Times New Roman"/>
          <w:lang w:val="es-ES_tradnl"/>
        </w:rPr>
        <w:t xml:space="preserve">     Todo lo contrario, sucede cuando hablamos de competencia imperfecta. En este caso no existe un número suficiente de oferentes como para que resulte posible alcanzar un equilibrio proporcionado entre estos y los demandantes. En situaciones de este tipo </w:t>
      </w:r>
      <w:r>
        <w:rPr>
          <w:rFonts w:ascii="Times New Roman" w:hAnsi="Times New Roman" w:cs="Times New Roman"/>
          <w:color w:val="00000A"/>
          <w:u w:val="single" w:color="00000A"/>
          <w:lang w:val="es-ES_tradnl"/>
        </w:rPr>
        <w:t xml:space="preserve">se produce lo que se conoce </w:t>
      </w:r>
      <w:proofErr w:type="gramStart"/>
      <w:r>
        <w:rPr>
          <w:rFonts w:ascii="Times New Roman" w:hAnsi="Times New Roman" w:cs="Times New Roman"/>
          <w:color w:val="00000A"/>
          <w:u w:val="single" w:color="00000A"/>
          <w:lang w:val="es-ES_tradnl"/>
        </w:rPr>
        <w:t>como  un</w:t>
      </w:r>
      <w:proofErr w:type="gramEnd"/>
      <w:r>
        <w:rPr>
          <w:rFonts w:ascii="Times New Roman" w:hAnsi="Times New Roman" w:cs="Times New Roman"/>
          <w:color w:val="00000A"/>
          <w:u w:val="single" w:color="00000A"/>
          <w:lang w:val="es-ES_tradnl"/>
        </w:rPr>
        <w:t xml:space="preserve"> «fallo de mercado»</w:t>
      </w:r>
      <w:r>
        <w:rPr>
          <w:rFonts w:ascii="Times New Roman" w:hAnsi="Times New Roman" w:cs="Times New Roman"/>
          <w:u w:color="00000A"/>
          <w:lang w:val="es-ES_tradnl"/>
        </w:rPr>
        <w:t>, en el sentido de que los precios, en este caso, no se establecen de acuerdo a las leyes de oferta y demanda, y son algunas empresas las que pueden imponerlo de manera arbitraria e incluso, podríamos decir, injusta.</w:t>
      </w:r>
    </w:p>
    <w:p w:rsidR="00483F76" w:rsidRDefault="00483F76" w:rsidP="00483F76">
      <w:pPr>
        <w:autoSpaceDE w:val="0"/>
        <w:autoSpaceDN w:val="0"/>
        <w:adjustRightInd w:val="0"/>
        <w:jc w:val="both"/>
        <w:rPr>
          <w:rFonts w:ascii="Times New Roman" w:hAnsi="Times New Roman" w:cs="Times New Roman"/>
          <w:u w:color="00000A"/>
          <w:lang w:val="es-ES_tradnl"/>
        </w:rPr>
      </w:pPr>
      <w:r>
        <w:rPr>
          <w:rFonts w:ascii="Times New Roman" w:hAnsi="Times New Roman" w:cs="Times New Roman"/>
          <w:u w:color="00000A"/>
          <w:lang w:val="es-ES_tradnl"/>
        </w:rPr>
        <w:t xml:space="preserve">     Un papel fundamental de la </w:t>
      </w:r>
      <w:proofErr w:type="gramStart"/>
      <w:r>
        <w:rPr>
          <w:rFonts w:ascii="Times New Roman" w:hAnsi="Times New Roman" w:cs="Times New Roman"/>
          <w:u w:color="00000A"/>
          <w:lang w:val="es-ES_tradnl"/>
        </w:rPr>
        <w:t>competencia,</w:t>
      </w:r>
      <w:proofErr w:type="gramEnd"/>
      <w:r>
        <w:rPr>
          <w:rFonts w:ascii="Times New Roman" w:hAnsi="Times New Roman" w:cs="Times New Roman"/>
          <w:u w:color="00000A"/>
          <w:lang w:val="es-ES_tradnl"/>
        </w:rPr>
        <w:t xml:space="preserve"> es la marca porque constituye un sistema de información que permite transmitir el esfuerzo continuo de diferenciación y de búsqueda de superioridad del producto sobre los demás para conseguir una ventaja competitiva en el mercado.  Sin embargo, la marca solo tiene valor en cuanto el público le otorgue confianza. Esto quiere decir que lo que incide en la decisión de compra no son los atributos físicos del producto, sino la percepción que el consumidor tiene de los atributos que conoce. </w:t>
      </w:r>
    </w:p>
    <w:p w:rsidR="00483F76" w:rsidRDefault="00483F76" w:rsidP="00483F76">
      <w:pPr>
        <w:autoSpaceDE w:val="0"/>
        <w:autoSpaceDN w:val="0"/>
        <w:adjustRightInd w:val="0"/>
        <w:jc w:val="both"/>
        <w:rPr>
          <w:rFonts w:ascii="Times New Roman" w:hAnsi="Times New Roman" w:cs="Times New Roman"/>
          <w:u w:color="00000A"/>
          <w:lang w:val="es-ES_tradnl"/>
        </w:rPr>
      </w:pPr>
      <w:r>
        <w:rPr>
          <w:rFonts w:ascii="Times New Roman" w:hAnsi="Times New Roman" w:cs="Times New Roman"/>
          <w:u w:color="00000A"/>
          <w:lang w:val="es-ES_tradnl"/>
        </w:rPr>
        <w:t xml:space="preserve">     Por ello la Sociedad de consumo, es fundamentalmente un proceso de clasificación y diferenciación. Ya que con la aparición del marketing representó la entrada de una nueva lógica estratégica, una nueva concepción de la respuesta al comportamiento de los consumidores y una utilización de la publicidad acorde con los cambios del modelo de respuesta. Un punto fundamental es la calidad, ya que es el factor más importante para el éxito o fracaso de una empresa. Debido a la mala calidad puede afectar considerablemente las ventas. Ya que los clientes satisfechos son clientes leales y son los mejores clientes, </w:t>
      </w:r>
      <w:r>
        <w:rPr>
          <w:rFonts w:ascii="Times New Roman" w:hAnsi="Times New Roman" w:cs="Times New Roman"/>
          <w:u w:color="00000A"/>
          <w:lang w:val="es-ES_tradnl"/>
        </w:rPr>
        <w:lastRenderedPageBreak/>
        <w:t>compran más a menudo y están dispuestos a pagar precios más altos, por ello la satisfacción del cliente aumenta el valor de la empresa en el mercado.</w:t>
      </w:r>
    </w:p>
    <w:p w:rsidR="00483F76" w:rsidRDefault="00483F76" w:rsidP="00483F76">
      <w:pPr>
        <w:autoSpaceDE w:val="0"/>
        <w:autoSpaceDN w:val="0"/>
        <w:adjustRightInd w:val="0"/>
        <w:jc w:val="both"/>
        <w:rPr>
          <w:rFonts w:ascii="Times New Roman" w:hAnsi="Times New Roman" w:cs="Times New Roman"/>
          <w:u w:color="00000A"/>
          <w:lang w:val="es-ES_tradnl"/>
        </w:rPr>
      </w:pPr>
      <w:r>
        <w:rPr>
          <w:rFonts w:ascii="Times New Roman" w:hAnsi="Times New Roman" w:cs="Times New Roman"/>
          <w:u w:color="00000A"/>
          <w:lang w:val="es-ES_tradnl"/>
        </w:rPr>
        <w:t>Las fases de la economía son aquellas evoluciones que se ha obtenido durante un largo periodo:</w:t>
      </w:r>
    </w:p>
    <w:p w:rsidR="00483F76" w:rsidRDefault="00483F76" w:rsidP="00483F76">
      <w:pPr>
        <w:numPr>
          <w:ilvl w:val="0"/>
          <w:numId w:val="1"/>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La primera: cazadores agricultores</w:t>
      </w:r>
    </w:p>
    <w:p w:rsidR="00483F76" w:rsidRDefault="00483F76" w:rsidP="00483F76">
      <w:pPr>
        <w:autoSpaceDE w:val="0"/>
        <w:autoSpaceDN w:val="0"/>
        <w:adjustRightInd w:val="0"/>
        <w:jc w:val="both"/>
        <w:rPr>
          <w:rFonts w:ascii="Times New Roman" w:hAnsi="Times New Roman" w:cs="Times New Roman"/>
          <w:u w:color="00000A"/>
          <w:lang w:val="es-ES_tradnl"/>
        </w:rPr>
      </w:pPr>
      <w:r>
        <w:rPr>
          <w:rFonts w:ascii="Times New Roman" w:hAnsi="Times New Roman" w:cs="Times New Roman"/>
          <w:u w:color="00000A"/>
          <w:lang w:val="es-ES_tradnl"/>
        </w:rPr>
        <w:t xml:space="preserve">La revolución agrícola consistió, esencialmente, en el paso de la caza, la pesca y la recolección de alimentos al estadio del cultivo de la tierra con asentamientos poblacionales permanentes, y condujo al desarrollo de la civilización urbana. </w:t>
      </w:r>
    </w:p>
    <w:p w:rsidR="00483F76" w:rsidRDefault="00483F76" w:rsidP="00483F76">
      <w:pPr>
        <w:numPr>
          <w:ilvl w:val="0"/>
          <w:numId w:val="2"/>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La segunda: sociedad agraria industrial</w:t>
      </w:r>
    </w:p>
    <w:p w:rsidR="00483F76" w:rsidRDefault="00483F76" w:rsidP="00483F76">
      <w:pPr>
        <w:autoSpaceDE w:val="0"/>
        <w:autoSpaceDN w:val="0"/>
        <w:adjustRightInd w:val="0"/>
        <w:jc w:val="both"/>
        <w:rPr>
          <w:rFonts w:ascii="Times New Roman" w:hAnsi="Times New Roman" w:cs="Times New Roman"/>
          <w:u w:color="00000A"/>
          <w:lang w:val="es-ES_tradnl"/>
        </w:rPr>
      </w:pPr>
      <w:r>
        <w:rPr>
          <w:rFonts w:ascii="Times New Roman" w:hAnsi="Times New Roman" w:cs="Times New Roman"/>
          <w:u w:color="00000A"/>
          <w:lang w:val="es-ES_tradnl"/>
        </w:rPr>
        <w:t>La revolución industrial consiste, esencialmente, en el paso de la agricultura a la industria y los servicios, y condujo a un rápido crecimiento de la producción, la población y la urbanización</w:t>
      </w:r>
    </w:p>
    <w:p w:rsidR="00483F76" w:rsidRDefault="00483F76" w:rsidP="00483F76">
      <w:pPr>
        <w:numPr>
          <w:ilvl w:val="0"/>
          <w:numId w:val="3"/>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Tercera: sociedad industrial a posindustrial maquinas por ordenadores</w:t>
      </w:r>
    </w:p>
    <w:p w:rsidR="00483F76" w:rsidRDefault="00483F76" w:rsidP="00483F76">
      <w:pPr>
        <w:autoSpaceDE w:val="0"/>
        <w:autoSpaceDN w:val="0"/>
        <w:adjustRightInd w:val="0"/>
        <w:rPr>
          <w:rFonts w:ascii="Times New Roman" w:hAnsi="Times New Roman" w:cs="Times New Roman"/>
          <w:u w:color="00000A"/>
          <w:lang w:val="es-ES_tradnl"/>
        </w:rPr>
      </w:pPr>
      <w:r>
        <w:rPr>
          <w:rFonts w:ascii="Times New Roman" w:hAnsi="Times New Roman" w:cs="Times New Roman"/>
          <w:u w:color="00000A"/>
          <w:lang w:val="es-ES_tradnl"/>
        </w:rPr>
        <w:t>Es el estado de desarrollo de una sociedad en la que el </w:t>
      </w:r>
      <w:r>
        <w:rPr>
          <w:rFonts w:ascii="Times New Roman" w:hAnsi="Times New Roman" w:cs="Times New Roman"/>
          <w:color w:val="00000A"/>
          <w:u w:val="single" w:color="00000A"/>
          <w:lang w:val="es-ES_tradnl"/>
        </w:rPr>
        <w:t>sector servicios</w:t>
      </w:r>
      <w:r>
        <w:rPr>
          <w:rFonts w:ascii="Times New Roman" w:hAnsi="Times New Roman" w:cs="Times New Roman"/>
          <w:u w:color="00000A"/>
          <w:lang w:val="es-ES_tradnl"/>
        </w:rPr>
        <w:t> genera más riqueza que el </w:t>
      </w:r>
      <w:r>
        <w:rPr>
          <w:rFonts w:ascii="Times New Roman" w:hAnsi="Times New Roman" w:cs="Times New Roman"/>
          <w:color w:val="00000A"/>
          <w:u w:val="single" w:color="00000A"/>
          <w:lang w:val="es-ES_tradnl"/>
        </w:rPr>
        <w:t>sector industrial</w:t>
      </w:r>
      <w:r>
        <w:rPr>
          <w:rFonts w:ascii="Times New Roman" w:hAnsi="Times New Roman" w:cs="Times New Roman"/>
          <w:u w:color="00000A"/>
          <w:lang w:val="es-ES_tradnl"/>
        </w:rPr>
        <w:t> de la economía.</w:t>
      </w:r>
    </w:p>
    <w:p w:rsidR="00483F76" w:rsidRDefault="00483F76" w:rsidP="00483F76">
      <w:pPr>
        <w:numPr>
          <w:ilvl w:val="0"/>
          <w:numId w:val="4"/>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Cuarta: convergente de cambios sociales y económicos</w:t>
      </w:r>
    </w:p>
    <w:p w:rsidR="00483F76" w:rsidRDefault="00483F76" w:rsidP="00483F76">
      <w:pPr>
        <w:autoSpaceDE w:val="0"/>
        <w:autoSpaceDN w:val="0"/>
        <w:adjustRightInd w:val="0"/>
        <w:rPr>
          <w:rFonts w:ascii="Times New Roman" w:hAnsi="Times New Roman" w:cs="Times New Roman"/>
          <w:u w:color="00000A"/>
          <w:lang w:val="es-ES_tradnl"/>
        </w:rPr>
      </w:pPr>
      <w:r>
        <w:rPr>
          <w:rFonts w:ascii="Times New Roman" w:hAnsi="Times New Roman" w:cs="Times New Roman"/>
          <w:u w:color="00000A"/>
          <w:lang w:val="es-ES_tradnl"/>
        </w:rPr>
        <w:t> Frecuentemente es también un cambio de tipo económico, político o cultural.</w:t>
      </w:r>
    </w:p>
    <w:p w:rsidR="00483F76" w:rsidRDefault="00483F76" w:rsidP="00483F76">
      <w:pPr>
        <w:autoSpaceDE w:val="0"/>
        <w:autoSpaceDN w:val="0"/>
        <w:adjustRightInd w:val="0"/>
        <w:jc w:val="both"/>
        <w:rPr>
          <w:rFonts w:ascii="Times New Roman" w:hAnsi="Times New Roman" w:cs="Times New Roman"/>
          <w:u w:color="00000A"/>
          <w:lang w:val="es-ES_tradnl"/>
        </w:rPr>
      </w:pPr>
      <w:r>
        <w:rPr>
          <w:rFonts w:ascii="Times New Roman" w:hAnsi="Times New Roman" w:cs="Times New Roman"/>
          <w:u w:color="00000A"/>
          <w:lang w:val="es-ES_tradnl"/>
        </w:rPr>
        <w:t xml:space="preserve">      En esta última fase, el sistema de información en la empresa debe servir para captar la información que esta necesita, y ponerla, con las transformaciones necesarias, en poder de aquellos miembros de la organización que la requieran, bien sea para la toma de decisiones, bien sea para el control estratégico, o también para poner en práctica las decisiones adoptadas.  Por ello el 90% de la información disponible no está orientada a su utilización y representa basura informativa. La información debe ser identificable, comprensible y pertinente. También sirve para planificar las necesidades, que contribuya al control de procesos reales, que permita evaluar de forma eficiente las estrategias, que el costo justifique su utilización. A través de esto podemos explicar los activos intangibles que quiere decir que no es tangible, no puede ser percibido físicamente. En definitiva, son bienes de uso que se caracterizan por carecer de sustancia física susceptible de valoración económica. Estos se dividen en:</w:t>
      </w:r>
    </w:p>
    <w:p w:rsidR="00483F76" w:rsidRDefault="00483F76" w:rsidP="00483F76">
      <w:pPr>
        <w:numPr>
          <w:ilvl w:val="0"/>
          <w:numId w:val="5"/>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Según su posibilidad de tener identidad propia</w:t>
      </w:r>
    </w:p>
    <w:p w:rsidR="00483F76" w:rsidRDefault="00483F76" w:rsidP="00483F76">
      <w:pPr>
        <w:numPr>
          <w:ilvl w:val="0"/>
          <w:numId w:val="6"/>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Identificables: marcas, derechos de autor, licencias de uso, etc.</w:t>
      </w:r>
    </w:p>
    <w:p w:rsidR="00483F76" w:rsidRDefault="00483F76" w:rsidP="00483F76">
      <w:pPr>
        <w:numPr>
          <w:ilvl w:val="0"/>
          <w:numId w:val="6"/>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No identificables: publicidad, gastos de organización, etc.</w:t>
      </w:r>
    </w:p>
    <w:p w:rsidR="00483F76" w:rsidRDefault="00483F76" w:rsidP="00483F76">
      <w:pPr>
        <w:numPr>
          <w:ilvl w:val="0"/>
          <w:numId w:val="7"/>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Según su forma de incorporación:</w:t>
      </w:r>
    </w:p>
    <w:p w:rsidR="00483F76" w:rsidRDefault="00483F76" w:rsidP="00483F76">
      <w:pPr>
        <w:numPr>
          <w:ilvl w:val="0"/>
          <w:numId w:val="8"/>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Adquiridos (intercambio con terceros): concesión, franquicia.</w:t>
      </w:r>
    </w:p>
    <w:p w:rsidR="00483F76" w:rsidRDefault="00483F76" w:rsidP="00483F76">
      <w:pPr>
        <w:numPr>
          <w:ilvl w:val="0"/>
          <w:numId w:val="8"/>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Desarrollados por la propia entidad: gastos de desarrollo.</w:t>
      </w:r>
    </w:p>
    <w:p w:rsidR="00483F76" w:rsidRDefault="00483F76" w:rsidP="00483F76">
      <w:pPr>
        <w:numPr>
          <w:ilvl w:val="0"/>
          <w:numId w:val="9"/>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Según su posibilidad de venderlos por separado:</w:t>
      </w:r>
    </w:p>
    <w:p w:rsidR="00483F76" w:rsidRDefault="00483F76" w:rsidP="00483F76">
      <w:pPr>
        <w:numPr>
          <w:ilvl w:val="0"/>
          <w:numId w:val="10"/>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Vendibles por separado.</w:t>
      </w:r>
    </w:p>
    <w:p w:rsidR="00483F76" w:rsidRDefault="00483F76" w:rsidP="00483F76">
      <w:pPr>
        <w:numPr>
          <w:ilvl w:val="0"/>
          <w:numId w:val="10"/>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No vendibles por separado.</w:t>
      </w:r>
    </w:p>
    <w:p w:rsidR="00483F76" w:rsidRDefault="00483F76" w:rsidP="00483F76">
      <w:pPr>
        <w:numPr>
          <w:ilvl w:val="0"/>
          <w:numId w:val="11"/>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Según su plazo de vida legal:</w:t>
      </w:r>
    </w:p>
    <w:p w:rsidR="00483F76" w:rsidRDefault="00483F76" w:rsidP="00483F76">
      <w:pPr>
        <w:numPr>
          <w:ilvl w:val="0"/>
          <w:numId w:val="12"/>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Limitada por ley o contrato: </w:t>
      </w:r>
      <w:r>
        <w:rPr>
          <w:rFonts w:ascii="Times New Roman" w:hAnsi="Times New Roman" w:cs="Times New Roman"/>
          <w:color w:val="00000A"/>
          <w:u w:val="single" w:color="00000A"/>
          <w:lang w:val="es-ES_tradnl"/>
        </w:rPr>
        <w:t>patentes</w:t>
      </w:r>
      <w:r>
        <w:rPr>
          <w:rFonts w:ascii="Times New Roman" w:hAnsi="Times New Roman" w:cs="Times New Roman"/>
          <w:u w:color="00000A"/>
          <w:lang w:val="es-ES_tradnl"/>
        </w:rPr>
        <w:t> o concesiones.</w:t>
      </w:r>
    </w:p>
    <w:p w:rsidR="00483F76" w:rsidRDefault="00483F76" w:rsidP="00483F76">
      <w:pPr>
        <w:numPr>
          <w:ilvl w:val="0"/>
          <w:numId w:val="12"/>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Perpetua: marca renovable.</w:t>
      </w:r>
    </w:p>
    <w:p w:rsidR="00483F76" w:rsidRDefault="00483F76" w:rsidP="00483F76">
      <w:pPr>
        <w:numPr>
          <w:ilvl w:val="0"/>
          <w:numId w:val="13"/>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Según su posibilidad de reconocerlos contablemente:</w:t>
      </w:r>
    </w:p>
    <w:p w:rsidR="00483F76" w:rsidRDefault="00483F76" w:rsidP="00483F76">
      <w:pPr>
        <w:numPr>
          <w:ilvl w:val="0"/>
          <w:numId w:val="14"/>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Registrables contablemente</w:t>
      </w:r>
    </w:p>
    <w:p w:rsidR="00483F76" w:rsidRDefault="00483F76" w:rsidP="00483F76">
      <w:pPr>
        <w:numPr>
          <w:ilvl w:val="0"/>
          <w:numId w:val="14"/>
        </w:numPr>
        <w:tabs>
          <w:tab w:val="left" w:pos="220"/>
          <w:tab w:val="left" w:pos="720"/>
        </w:tabs>
        <w:autoSpaceDE w:val="0"/>
        <w:autoSpaceDN w:val="0"/>
        <w:adjustRightInd w:val="0"/>
        <w:ind w:hanging="720"/>
        <w:jc w:val="both"/>
        <w:rPr>
          <w:rFonts w:ascii="Times New Roman" w:hAnsi="Times New Roman" w:cs="Times New Roman"/>
          <w:u w:color="00000A"/>
          <w:lang w:val="es-ES_tradnl"/>
        </w:rPr>
      </w:pPr>
      <w:r>
        <w:rPr>
          <w:rFonts w:ascii="Times New Roman" w:hAnsi="Times New Roman" w:cs="Times New Roman"/>
          <w:u w:color="00000A"/>
          <w:lang w:val="es-ES_tradnl"/>
        </w:rPr>
        <w:t>No registrables contablemente</w:t>
      </w:r>
    </w:p>
    <w:p w:rsidR="00483F76" w:rsidRDefault="00483F76" w:rsidP="00483F76">
      <w:pPr>
        <w:autoSpaceDE w:val="0"/>
        <w:autoSpaceDN w:val="0"/>
        <w:adjustRightInd w:val="0"/>
        <w:jc w:val="both"/>
        <w:rPr>
          <w:rFonts w:ascii="Times New Roman" w:hAnsi="Times New Roman" w:cs="Times New Roman"/>
          <w:u w:color="00000A"/>
          <w:lang w:val="es-ES_tradnl"/>
        </w:rPr>
      </w:pPr>
      <w:r>
        <w:rPr>
          <w:rFonts w:ascii="Times New Roman" w:hAnsi="Times New Roman" w:cs="Times New Roman"/>
          <w:u w:color="00000A"/>
          <w:lang w:val="es-ES_tradnl"/>
        </w:rPr>
        <w:t xml:space="preserve">      Para medir intangibles se dividen en: la organización, los clientes, las capacidades. En otra forma de explicar es el Capital intelectual, formado por capital humano, capital estructural. Debido a que la organización fundamentalmente debe responder a las </w:t>
      </w:r>
      <w:r>
        <w:rPr>
          <w:rFonts w:ascii="Times New Roman" w:hAnsi="Times New Roman" w:cs="Times New Roman"/>
          <w:u w:color="00000A"/>
          <w:lang w:val="es-ES_tradnl"/>
        </w:rPr>
        <w:lastRenderedPageBreak/>
        <w:t>expectativas de los inversores, clientes y empleados. Para concluir podemos decir, que para que haya un buen beneficio para las empresas, se debe tener una buena información y comunicación para poder elaborar buenas estrategias, así logrando poder ganar las competencias, verificando todos los pasos expuestos, para no fallar en su proyecto.</w:t>
      </w:r>
    </w:p>
    <w:p w:rsidR="00483F76" w:rsidRDefault="00483F76" w:rsidP="00483F76">
      <w:pPr>
        <w:autoSpaceDE w:val="0"/>
        <w:autoSpaceDN w:val="0"/>
        <w:adjustRightInd w:val="0"/>
        <w:jc w:val="both"/>
        <w:rPr>
          <w:rFonts w:ascii="Times New Roman" w:hAnsi="Times New Roman" w:cs="Times New Roman"/>
          <w:u w:color="00000A"/>
          <w:lang w:val="es-ES_tradnl"/>
        </w:rPr>
      </w:pPr>
    </w:p>
    <w:p w:rsidR="00483F76" w:rsidRDefault="00483F76" w:rsidP="00483F76">
      <w:pPr>
        <w:autoSpaceDE w:val="0"/>
        <w:autoSpaceDN w:val="0"/>
        <w:adjustRightInd w:val="0"/>
        <w:jc w:val="both"/>
        <w:rPr>
          <w:rFonts w:ascii="Times New Roman" w:hAnsi="Times New Roman" w:cs="Times New Roman"/>
          <w:u w:color="00000A"/>
          <w:lang w:val="es-ES_tradnl"/>
        </w:rPr>
      </w:pPr>
    </w:p>
    <w:p w:rsidR="00483F76" w:rsidRDefault="00483F76" w:rsidP="00483F76">
      <w:pPr>
        <w:autoSpaceDE w:val="0"/>
        <w:autoSpaceDN w:val="0"/>
        <w:adjustRightInd w:val="0"/>
        <w:jc w:val="both"/>
        <w:rPr>
          <w:rFonts w:ascii="Times New Roman" w:hAnsi="Times New Roman" w:cs="Times New Roman"/>
          <w:u w:color="00000A"/>
          <w:lang w:val="es-ES_tradnl"/>
        </w:rPr>
      </w:pPr>
    </w:p>
    <w:p w:rsidR="00483F76" w:rsidRDefault="00483F76" w:rsidP="00483F76">
      <w:pPr>
        <w:autoSpaceDE w:val="0"/>
        <w:autoSpaceDN w:val="0"/>
        <w:adjustRightInd w:val="0"/>
        <w:jc w:val="both"/>
        <w:rPr>
          <w:rFonts w:ascii="Times New Roman" w:hAnsi="Times New Roman" w:cs="Times New Roman"/>
          <w:u w:color="00000A"/>
          <w:lang w:val="es-ES_tradnl"/>
        </w:rPr>
      </w:pPr>
      <w:r>
        <w:rPr>
          <w:rFonts w:ascii="Times New Roman" w:hAnsi="Times New Roman" w:cs="Times New Roman"/>
          <w:u w:color="00000A"/>
          <w:lang w:val="es-ES_tradnl"/>
        </w:rPr>
        <w:t xml:space="preserve"> </w:t>
      </w:r>
    </w:p>
    <w:p w:rsidR="002A799E" w:rsidRPr="00483F76" w:rsidRDefault="00483F76">
      <w:pPr>
        <w:rPr>
          <w:lang w:val="es-ES_tradnl"/>
        </w:rPr>
      </w:pPr>
      <w:bookmarkStart w:id="0" w:name="_GoBack"/>
      <w:bookmarkEnd w:id="0"/>
    </w:p>
    <w:sectPr w:rsidR="002A799E" w:rsidRPr="00483F76" w:rsidSect="006F0DC1">
      <w:pgSz w:w="12240" w:h="15840"/>
      <w:pgMar w:top="1417" w:right="1701" w:bottom="1417"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0000000A"/>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0000000B"/>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0000000C"/>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D"/>
    <w:multiLevelType w:val="hybridMultilevel"/>
    <w:tmpl w:val="0000000D"/>
    <w:lvl w:ilvl="0" w:tplc="000004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0E"/>
    <w:multiLevelType w:val="hybridMultilevel"/>
    <w:tmpl w:val="0000000E"/>
    <w:lvl w:ilvl="0" w:tplc="00000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F76"/>
    <w:rsid w:val="003B4B29"/>
    <w:rsid w:val="00483F76"/>
    <w:rsid w:val="00CA7A7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331CE61D-8906-FA4A-B005-021105CF4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1120</Words>
  <Characters>6166</Characters>
  <Application>Microsoft Office Word</Application>
  <DocSecurity>0</DocSecurity>
  <Lines>51</Lines>
  <Paragraphs>14</Paragraphs>
  <ScaleCrop>false</ScaleCrop>
  <Company/>
  <LinksUpToDate>false</LinksUpToDate>
  <CharactersWithSpaces>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Islas</dc:creator>
  <cp:keywords/>
  <dc:description/>
  <cp:lastModifiedBy>Octavio Islas</cp:lastModifiedBy>
  <cp:revision>1</cp:revision>
  <dcterms:created xsi:type="dcterms:W3CDTF">2020-01-07T19:04:00Z</dcterms:created>
  <dcterms:modified xsi:type="dcterms:W3CDTF">2020-01-07T19:04:00Z</dcterms:modified>
</cp:coreProperties>
</file>