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221D" w:rsidRPr="00BE3360" w:rsidRDefault="00FB221D" w:rsidP="003B2805">
      <w:pPr>
        <w:tabs>
          <w:tab w:val="left" w:pos="2835"/>
        </w:tabs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  <w:lang w:val="es-EC"/>
        </w:rPr>
      </w:pPr>
      <w:r w:rsidRPr="00BE3360">
        <w:rPr>
          <w:rFonts w:ascii="Times New Roman" w:hAnsi="Times New Roman" w:cs="Times New Roman"/>
          <w:b/>
          <w:noProof/>
          <w:sz w:val="24"/>
          <w:szCs w:val="24"/>
          <w:lang w:val="es-EC" w:eastAsia="es-EC"/>
        </w:rPr>
        <w:drawing>
          <wp:anchor distT="0" distB="0" distL="114300" distR="114300" simplePos="0" relativeHeight="251660288" behindDoc="0" locked="0" layoutInCell="1" allowOverlap="1" wp14:anchorId="4A3DF399" wp14:editId="45B70C66">
            <wp:simplePos x="0" y="0"/>
            <wp:positionH relativeFrom="margin">
              <wp:posOffset>-381000</wp:posOffset>
            </wp:positionH>
            <wp:positionV relativeFrom="paragraph">
              <wp:posOffset>-220345</wp:posOffset>
            </wp:positionV>
            <wp:extent cx="899795" cy="899795"/>
            <wp:effectExtent l="0" t="0" r="0" b="0"/>
            <wp:wrapNone/>
            <wp:docPr id="1" name="Imagen 1" descr="807c6b41-b784-44c4-92a1-e31cc30597f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807c6b41-b784-44c4-92a1-e31cc30597f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795" cy="899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3360">
        <w:rPr>
          <w:rFonts w:ascii="Times New Roman" w:hAnsi="Times New Roman" w:cs="Times New Roman"/>
          <w:b/>
          <w:noProof/>
          <w:sz w:val="24"/>
          <w:szCs w:val="24"/>
          <w:lang w:val="es-EC" w:eastAsia="es-EC"/>
        </w:rPr>
        <w:drawing>
          <wp:anchor distT="0" distB="0" distL="114300" distR="114300" simplePos="0" relativeHeight="251659264" behindDoc="0" locked="0" layoutInCell="1" allowOverlap="1" wp14:anchorId="1A637A67" wp14:editId="755B709F">
            <wp:simplePos x="0" y="0"/>
            <wp:positionH relativeFrom="margin">
              <wp:posOffset>4467225</wp:posOffset>
            </wp:positionH>
            <wp:positionV relativeFrom="paragraph">
              <wp:posOffset>-52705</wp:posOffset>
            </wp:positionV>
            <wp:extent cx="1280160" cy="611505"/>
            <wp:effectExtent l="0" t="0" r="0" b="0"/>
            <wp:wrapNone/>
            <wp:docPr id="2" name="Imagen 2" descr="10313717_823352594355501_5983215028696591803_n - cop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6" descr="10313717_823352594355501_5983215028696591803_n - copi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59" t="22052" r="14565" b="285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6115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3360">
        <w:rPr>
          <w:rFonts w:ascii="Times New Roman" w:hAnsi="Times New Roman" w:cs="Times New Roman"/>
          <w:b/>
          <w:sz w:val="24"/>
          <w:szCs w:val="24"/>
        </w:rPr>
        <w:t>Universidad Central del Ecuador</w:t>
      </w:r>
    </w:p>
    <w:p w:rsidR="00FB221D" w:rsidRPr="00BE3360" w:rsidRDefault="00FB221D" w:rsidP="003B2805">
      <w:pPr>
        <w:tabs>
          <w:tab w:val="left" w:pos="2835"/>
        </w:tabs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3360">
        <w:rPr>
          <w:rFonts w:ascii="Times New Roman" w:hAnsi="Times New Roman" w:cs="Times New Roman"/>
          <w:b/>
          <w:sz w:val="24"/>
          <w:szCs w:val="24"/>
        </w:rPr>
        <w:t>Facultad de Comunicación Social Facso</w:t>
      </w:r>
    </w:p>
    <w:p w:rsidR="00FB221D" w:rsidRPr="00BE3360" w:rsidRDefault="00FB221D" w:rsidP="003B2805">
      <w:pPr>
        <w:tabs>
          <w:tab w:val="left" w:pos="2835"/>
        </w:tabs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E3360">
        <w:rPr>
          <w:rFonts w:ascii="Times New Roman" w:hAnsi="Times New Roman" w:cs="Times New Roman"/>
          <w:b/>
          <w:sz w:val="24"/>
          <w:szCs w:val="24"/>
        </w:rPr>
        <w:t>Carrera de Comunicación Social</w:t>
      </w:r>
    </w:p>
    <w:p w:rsidR="00FB221D" w:rsidRPr="00BE3360" w:rsidRDefault="00FB221D" w:rsidP="009C2A0C">
      <w:pPr>
        <w:tabs>
          <w:tab w:val="left" w:pos="283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E3360">
        <w:rPr>
          <w:rFonts w:ascii="Times New Roman" w:hAnsi="Times New Roman" w:cs="Times New Roman"/>
          <w:b/>
          <w:sz w:val="24"/>
          <w:szCs w:val="24"/>
        </w:rPr>
        <w:t>Estudiante:</w:t>
      </w:r>
      <w:r w:rsidRPr="00BE3360">
        <w:rPr>
          <w:rFonts w:ascii="Times New Roman" w:hAnsi="Times New Roman" w:cs="Times New Roman"/>
          <w:sz w:val="24"/>
          <w:szCs w:val="24"/>
        </w:rPr>
        <w:t xml:space="preserve"> Cristhian Galarza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E3360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FB221D" w:rsidRPr="00BE3360" w:rsidRDefault="00FB221D" w:rsidP="009C2A0C">
      <w:pPr>
        <w:tabs>
          <w:tab w:val="left" w:pos="2835"/>
        </w:tabs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E3360">
        <w:rPr>
          <w:rFonts w:ascii="Times New Roman" w:hAnsi="Times New Roman" w:cs="Times New Roman"/>
          <w:b/>
          <w:sz w:val="24"/>
          <w:szCs w:val="24"/>
        </w:rPr>
        <w:t>Paralelo:</w:t>
      </w:r>
      <w:r w:rsidRPr="00BE336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Sexto</w:t>
      </w:r>
      <w:r w:rsidRPr="00BE3360">
        <w:rPr>
          <w:rFonts w:ascii="Times New Roman" w:hAnsi="Times New Roman" w:cs="Times New Roman"/>
          <w:sz w:val="24"/>
          <w:szCs w:val="24"/>
        </w:rPr>
        <w:t xml:space="preserve"> “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BE3360">
        <w:rPr>
          <w:rFonts w:ascii="Times New Roman" w:hAnsi="Times New Roman" w:cs="Times New Roman"/>
          <w:sz w:val="24"/>
          <w:szCs w:val="24"/>
        </w:rPr>
        <w:t xml:space="preserve">”                               </w:t>
      </w:r>
      <w:r w:rsidRPr="00BE3360">
        <w:rPr>
          <w:rFonts w:ascii="Times New Roman" w:hAnsi="Times New Roman" w:cs="Times New Roman"/>
          <w:b/>
          <w:sz w:val="24"/>
          <w:szCs w:val="24"/>
        </w:rPr>
        <w:t>Fecha</w:t>
      </w:r>
      <w:r>
        <w:rPr>
          <w:rFonts w:ascii="Times New Roman" w:hAnsi="Times New Roman" w:cs="Times New Roman"/>
          <w:b/>
          <w:sz w:val="24"/>
          <w:szCs w:val="24"/>
        </w:rPr>
        <w:t xml:space="preserve"> de entrega</w:t>
      </w:r>
      <w:r w:rsidRPr="00BE3360">
        <w:rPr>
          <w:rFonts w:ascii="Times New Roman" w:hAnsi="Times New Roman" w:cs="Times New Roman"/>
          <w:b/>
          <w:sz w:val="24"/>
          <w:szCs w:val="24"/>
        </w:rPr>
        <w:t>:</w:t>
      </w:r>
      <w:r w:rsidRPr="00BE336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BE3360">
        <w:rPr>
          <w:rFonts w:ascii="Times New Roman" w:hAnsi="Times New Roman" w:cs="Times New Roman"/>
          <w:sz w:val="24"/>
          <w:szCs w:val="24"/>
        </w:rPr>
        <w:t>/0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BE3360">
        <w:rPr>
          <w:rFonts w:ascii="Times New Roman" w:hAnsi="Times New Roman" w:cs="Times New Roman"/>
          <w:sz w:val="24"/>
          <w:szCs w:val="24"/>
        </w:rPr>
        <w:t>/2019</w:t>
      </w:r>
    </w:p>
    <w:p w:rsidR="009C2A0C" w:rsidRPr="009C2A0C" w:rsidRDefault="009C2A0C" w:rsidP="009C2A0C">
      <w:pPr>
        <w:pStyle w:val="NormalWeb"/>
        <w:shd w:val="clear" w:color="auto" w:fill="FFFFFF"/>
        <w:spacing w:before="0" w:beforeAutospacing="0" w:after="160" w:afterAutospacing="0" w:line="360" w:lineRule="auto"/>
        <w:rPr>
          <w:rFonts w:eastAsiaTheme="minorHAnsi"/>
          <w:lang w:val="es-419" w:eastAsia="en-US"/>
        </w:rPr>
      </w:pPr>
      <w:r w:rsidRPr="009C2A0C">
        <w:rPr>
          <w:rFonts w:eastAsiaTheme="minorHAnsi"/>
          <w:b/>
          <w:bCs/>
          <w:lang w:val="es-419" w:eastAsia="en-US"/>
        </w:rPr>
        <w:t>Act. 1. (Individual).</w:t>
      </w:r>
    </w:p>
    <w:p w:rsidR="009C2A0C" w:rsidRDefault="009C2A0C" w:rsidP="009C2A0C">
      <w:pPr>
        <w:pStyle w:val="NormalWeb"/>
        <w:shd w:val="clear" w:color="auto" w:fill="FFFFFF"/>
        <w:spacing w:before="0" w:beforeAutospacing="0" w:after="160" w:afterAutospacing="0" w:line="360" w:lineRule="auto"/>
        <w:jc w:val="both"/>
        <w:rPr>
          <w:rFonts w:eastAsiaTheme="minorHAnsi"/>
          <w:lang w:val="es-419" w:eastAsia="en-US"/>
        </w:rPr>
      </w:pPr>
      <w:r w:rsidRPr="009C2A0C">
        <w:rPr>
          <w:rFonts w:eastAsiaTheme="minorHAnsi"/>
          <w:lang w:val="es-419" w:eastAsia="en-US"/>
        </w:rPr>
        <w:t>Describir aquellas escenas de la cinta </w:t>
      </w:r>
      <w:r w:rsidRPr="009C2A0C">
        <w:rPr>
          <w:rFonts w:eastAsiaTheme="minorHAnsi"/>
          <w:i/>
          <w:iCs/>
          <w:lang w:val="es-419" w:eastAsia="en-US"/>
        </w:rPr>
        <w:t>La guerra del fuego</w:t>
      </w:r>
      <w:r w:rsidRPr="009C2A0C">
        <w:rPr>
          <w:rFonts w:eastAsiaTheme="minorHAnsi"/>
          <w:lang w:val="es-419" w:eastAsia="en-US"/>
        </w:rPr>
        <w:t> que den ejemplo de las primeras estrategias</w:t>
      </w:r>
      <w:r>
        <w:rPr>
          <w:rFonts w:eastAsiaTheme="minorHAnsi"/>
          <w:lang w:val="es-419" w:eastAsia="en-US"/>
        </w:rPr>
        <w:t>.</w:t>
      </w:r>
    </w:p>
    <w:p w:rsidR="009C2A0C" w:rsidRDefault="009C2A0C" w:rsidP="009C2A0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60" w:afterAutospacing="0" w:line="360" w:lineRule="auto"/>
        <w:jc w:val="both"/>
        <w:rPr>
          <w:rFonts w:eastAsiaTheme="minorHAnsi"/>
          <w:lang w:val="es-419" w:eastAsia="en-US"/>
        </w:rPr>
      </w:pPr>
      <w:r>
        <w:rPr>
          <w:rFonts w:eastAsiaTheme="minorHAnsi"/>
          <w:lang w:val="es-419" w:eastAsia="en-US"/>
        </w:rPr>
        <w:t xml:space="preserve"> La primera estrategia que aparece en la película es cuando un individuo mantiene vivo el fuego agregando madera, pedazos de ramas, para protegerse del ambiente y mantener alejados de la cueva a los animales peligrosos, cueva donde están individuos de su especie. </w:t>
      </w:r>
    </w:p>
    <w:p w:rsidR="009C2A0C" w:rsidRDefault="009C2A0C" w:rsidP="009C2A0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60" w:afterAutospacing="0" w:line="360" w:lineRule="auto"/>
        <w:jc w:val="both"/>
        <w:rPr>
          <w:rFonts w:eastAsiaTheme="minorHAnsi"/>
          <w:lang w:val="es-419" w:eastAsia="en-US"/>
        </w:rPr>
      </w:pPr>
      <w:r>
        <w:rPr>
          <w:rFonts w:eastAsiaTheme="minorHAnsi"/>
          <w:lang w:val="es-419" w:eastAsia="en-US"/>
        </w:rPr>
        <w:t>La estrategia dos es cuando se transmite el fuego a una rama y la lanza a los lobos que están cerca, utilizando el fuego como arma, ya que de esta forma puede mantener a los animales alejados y estar seguro.</w:t>
      </w:r>
    </w:p>
    <w:p w:rsidR="009C2A0C" w:rsidRDefault="00AD3B41" w:rsidP="009C2A0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60" w:afterAutospacing="0" w:line="360" w:lineRule="auto"/>
        <w:jc w:val="both"/>
        <w:rPr>
          <w:rFonts w:eastAsiaTheme="minorHAnsi"/>
          <w:lang w:val="es-419" w:eastAsia="en-US"/>
        </w:rPr>
      </w:pPr>
      <w:r>
        <w:rPr>
          <w:rFonts w:eastAsiaTheme="minorHAnsi"/>
          <w:lang w:val="es-419" w:eastAsia="en-US"/>
        </w:rPr>
        <w:t xml:space="preserve">La estrategia tres se da cuando el grupo de individuos de la cueva utilizan el calor del fuego y el calor corporal de sus cuerpos para protegerse del frío. </w:t>
      </w:r>
    </w:p>
    <w:p w:rsidR="00AD3B41" w:rsidRDefault="00CC2DE3" w:rsidP="009C2A0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60" w:afterAutospacing="0" w:line="360" w:lineRule="auto"/>
        <w:jc w:val="both"/>
        <w:rPr>
          <w:rFonts w:eastAsiaTheme="minorHAnsi"/>
          <w:lang w:val="es-419" w:eastAsia="en-US"/>
        </w:rPr>
      </w:pPr>
      <w:r>
        <w:rPr>
          <w:rFonts w:eastAsiaTheme="minorHAnsi"/>
          <w:lang w:val="es-419" w:eastAsia="en-US"/>
        </w:rPr>
        <w:t xml:space="preserve"> La estrategia cuatro es cuando un grupo de individuos ajenos a la cueva, utilizan el sigilo </w:t>
      </w:r>
      <w:r w:rsidR="00FD61A8">
        <w:rPr>
          <w:rFonts w:eastAsiaTheme="minorHAnsi"/>
          <w:lang w:val="es-419" w:eastAsia="en-US"/>
        </w:rPr>
        <w:t xml:space="preserve">y el silencio para observar y espiar a quienes están en la cueva. </w:t>
      </w:r>
    </w:p>
    <w:p w:rsidR="00FD61A8" w:rsidRDefault="00FD61A8" w:rsidP="009C2A0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60" w:afterAutospacing="0" w:line="360" w:lineRule="auto"/>
        <w:jc w:val="both"/>
        <w:rPr>
          <w:rFonts w:eastAsiaTheme="minorHAnsi"/>
          <w:lang w:val="es-419" w:eastAsia="en-US"/>
        </w:rPr>
      </w:pPr>
      <w:r>
        <w:rPr>
          <w:rFonts w:eastAsiaTheme="minorHAnsi"/>
          <w:lang w:val="es-419" w:eastAsia="en-US"/>
        </w:rPr>
        <w:t>La estrategia cinco es utilizar el fuego para la cocción de la carne para alimentarse.</w:t>
      </w:r>
    </w:p>
    <w:p w:rsidR="00FD61A8" w:rsidRDefault="00C569D4" w:rsidP="009C2A0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60" w:afterAutospacing="0" w:line="360" w:lineRule="auto"/>
        <w:jc w:val="both"/>
        <w:rPr>
          <w:rFonts w:eastAsiaTheme="minorHAnsi"/>
          <w:lang w:val="es-419" w:eastAsia="en-US"/>
        </w:rPr>
      </w:pPr>
      <w:r>
        <w:rPr>
          <w:rFonts w:eastAsiaTheme="minorHAnsi"/>
          <w:lang w:val="es-419" w:eastAsia="en-US"/>
        </w:rPr>
        <w:t xml:space="preserve">La estrategia seis es cuando utilizan una piedra con borde afilado para cortar una un extremo de un palo de madera y darle punta. </w:t>
      </w:r>
    </w:p>
    <w:p w:rsidR="00C569D4" w:rsidRDefault="00C569D4" w:rsidP="009C2A0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60" w:afterAutospacing="0" w:line="360" w:lineRule="auto"/>
        <w:jc w:val="both"/>
        <w:rPr>
          <w:rFonts w:eastAsiaTheme="minorHAnsi"/>
          <w:lang w:val="es-419" w:eastAsia="en-US"/>
        </w:rPr>
      </w:pPr>
      <w:r>
        <w:rPr>
          <w:rFonts w:eastAsiaTheme="minorHAnsi"/>
          <w:lang w:val="es-419" w:eastAsia="en-US"/>
        </w:rPr>
        <w:t xml:space="preserve">La estrategia siete es utilizar las pieles de los animales como protección corporal, es decir, utilizar el cuero y el pelo como ropa. </w:t>
      </w:r>
    </w:p>
    <w:p w:rsidR="00C569D4" w:rsidRDefault="009430A1" w:rsidP="009C2A0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60" w:afterAutospacing="0" w:line="360" w:lineRule="auto"/>
        <w:jc w:val="both"/>
        <w:rPr>
          <w:rFonts w:eastAsiaTheme="minorHAnsi"/>
          <w:lang w:val="es-419" w:eastAsia="en-US"/>
        </w:rPr>
      </w:pPr>
      <w:r>
        <w:rPr>
          <w:rFonts w:eastAsiaTheme="minorHAnsi"/>
          <w:lang w:val="es-419" w:eastAsia="en-US"/>
        </w:rPr>
        <w:t xml:space="preserve">La estrategia ocho que se ve en la película es cuando algunos de los individuos se encargan de vigilar el perímetro de la cueva, observando si se acerca alguien o algún animal y de esa forma mantenerse seguros. </w:t>
      </w:r>
    </w:p>
    <w:p w:rsidR="009430A1" w:rsidRDefault="00586B12" w:rsidP="009C2A0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60" w:afterAutospacing="0" w:line="360" w:lineRule="auto"/>
        <w:jc w:val="both"/>
        <w:rPr>
          <w:rFonts w:eastAsiaTheme="minorHAnsi"/>
          <w:lang w:val="es-419" w:eastAsia="en-US"/>
        </w:rPr>
      </w:pPr>
      <w:r>
        <w:rPr>
          <w:rFonts w:eastAsiaTheme="minorHAnsi"/>
          <w:lang w:val="es-419" w:eastAsia="en-US"/>
        </w:rPr>
        <w:t>La estrategia nueve que se da es cuando utilizan la</w:t>
      </w:r>
      <w:r w:rsidR="0007605C">
        <w:rPr>
          <w:rFonts w:eastAsiaTheme="minorHAnsi"/>
          <w:lang w:val="es-419" w:eastAsia="en-US"/>
        </w:rPr>
        <w:t>s</w:t>
      </w:r>
      <w:r>
        <w:rPr>
          <w:rFonts w:eastAsiaTheme="minorHAnsi"/>
          <w:lang w:val="es-419" w:eastAsia="en-US"/>
        </w:rPr>
        <w:t xml:space="preserve"> varas de madera y piedras afiladas como herramientas de corte y como armas de protección. </w:t>
      </w:r>
    </w:p>
    <w:p w:rsidR="00586B12" w:rsidRDefault="003F4A9D" w:rsidP="009C2A0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60" w:afterAutospacing="0" w:line="360" w:lineRule="auto"/>
        <w:jc w:val="both"/>
        <w:rPr>
          <w:rFonts w:eastAsiaTheme="minorHAnsi"/>
          <w:lang w:val="es-419" w:eastAsia="en-US"/>
        </w:rPr>
      </w:pPr>
      <w:r>
        <w:rPr>
          <w:rFonts w:eastAsiaTheme="minorHAnsi"/>
          <w:lang w:val="es-419" w:eastAsia="en-US"/>
        </w:rPr>
        <w:lastRenderedPageBreak/>
        <w:t xml:space="preserve">La estrategia diez que </w:t>
      </w:r>
      <w:r w:rsidR="00EC6026">
        <w:rPr>
          <w:rFonts w:eastAsiaTheme="minorHAnsi"/>
          <w:lang w:val="es-419" w:eastAsia="en-US"/>
        </w:rPr>
        <w:t>utiliza el</w:t>
      </w:r>
      <w:r>
        <w:rPr>
          <w:rFonts w:eastAsiaTheme="minorHAnsi"/>
          <w:lang w:val="es-419" w:eastAsia="en-US"/>
        </w:rPr>
        <w:t xml:space="preserve"> grupo de individuos de la cueva es el sonido, el sonido de sus bocas para comunicarse y alertar del peligro. </w:t>
      </w:r>
    </w:p>
    <w:p w:rsidR="003F4A9D" w:rsidRDefault="008F39C8" w:rsidP="009C2A0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60" w:afterAutospacing="0" w:line="360" w:lineRule="auto"/>
        <w:jc w:val="both"/>
        <w:rPr>
          <w:rFonts w:eastAsiaTheme="minorHAnsi"/>
          <w:lang w:val="es-419" w:eastAsia="en-US"/>
        </w:rPr>
      </w:pPr>
      <w:r>
        <w:rPr>
          <w:rFonts w:eastAsiaTheme="minorHAnsi"/>
          <w:lang w:val="es-419" w:eastAsia="en-US"/>
        </w:rPr>
        <w:t xml:space="preserve"> La estrategia once es cuando otra especie de individuos ataca al grupo de la cueva con rocas gigantes, provocando un derrumbe sobre ellos, realizando un ataque coordinado. </w:t>
      </w:r>
    </w:p>
    <w:p w:rsidR="008F39C8" w:rsidRDefault="008F1C1A" w:rsidP="009C2A0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60" w:afterAutospacing="0" w:line="360" w:lineRule="auto"/>
        <w:jc w:val="both"/>
        <w:rPr>
          <w:rFonts w:eastAsiaTheme="minorHAnsi"/>
          <w:lang w:val="es-419" w:eastAsia="en-US"/>
        </w:rPr>
      </w:pPr>
      <w:r>
        <w:rPr>
          <w:rFonts w:eastAsiaTheme="minorHAnsi"/>
          <w:lang w:val="es-419" w:eastAsia="en-US"/>
        </w:rPr>
        <w:t xml:space="preserve">La estrategia doce es cuando se mantienen unidos en grupo quienes sobrevivieron al ataque de la cueva, para protegerse del ambiente y la naturaleza. </w:t>
      </w:r>
    </w:p>
    <w:p w:rsidR="008F1C1A" w:rsidRDefault="008F1C1A" w:rsidP="009C2A0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60" w:afterAutospacing="0" w:line="360" w:lineRule="auto"/>
        <w:jc w:val="both"/>
        <w:rPr>
          <w:rFonts w:eastAsiaTheme="minorHAnsi"/>
          <w:lang w:val="es-419" w:eastAsia="en-US"/>
        </w:rPr>
      </w:pPr>
      <w:r>
        <w:rPr>
          <w:rFonts w:eastAsiaTheme="minorHAnsi"/>
          <w:lang w:val="es-419" w:eastAsia="en-US"/>
        </w:rPr>
        <w:t xml:space="preserve">La estrategia trece </w:t>
      </w:r>
      <w:r w:rsidR="001811EE">
        <w:rPr>
          <w:rFonts w:eastAsiaTheme="minorHAnsi"/>
          <w:lang w:val="es-419" w:eastAsia="en-US"/>
        </w:rPr>
        <w:t xml:space="preserve">se dio cuando el grupo de sobreviviente trabajaron unidos para recoger ramas que utilizaron para mantener vivo el fuego. </w:t>
      </w:r>
    </w:p>
    <w:p w:rsidR="004A54EF" w:rsidRDefault="00B82D78" w:rsidP="009C2A0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60" w:afterAutospacing="0" w:line="360" w:lineRule="auto"/>
        <w:jc w:val="both"/>
        <w:rPr>
          <w:rFonts w:eastAsiaTheme="minorHAnsi"/>
          <w:lang w:val="es-419" w:eastAsia="en-US"/>
        </w:rPr>
      </w:pPr>
      <w:r>
        <w:rPr>
          <w:rFonts w:eastAsiaTheme="minorHAnsi"/>
          <w:lang w:val="es-419" w:eastAsia="en-US"/>
        </w:rPr>
        <w:t>La estrategia catorce es cuando el grupo se pone de acuerdo para elegir a tres individuos y enviarlos en búsqueda de</w:t>
      </w:r>
      <w:r w:rsidR="004A54EF">
        <w:rPr>
          <w:rFonts w:eastAsiaTheme="minorHAnsi"/>
          <w:lang w:val="es-419" w:eastAsia="en-US"/>
        </w:rPr>
        <w:t>l</w:t>
      </w:r>
      <w:r>
        <w:rPr>
          <w:rFonts w:eastAsiaTheme="minorHAnsi"/>
          <w:lang w:val="es-419" w:eastAsia="en-US"/>
        </w:rPr>
        <w:t xml:space="preserve"> fuego.</w:t>
      </w:r>
    </w:p>
    <w:p w:rsidR="00454E20" w:rsidRDefault="00454E20" w:rsidP="009C2A0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60" w:afterAutospacing="0" w:line="360" w:lineRule="auto"/>
        <w:jc w:val="both"/>
        <w:rPr>
          <w:rFonts w:eastAsiaTheme="minorHAnsi"/>
          <w:lang w:val="es-419" w:eastAsia="en-US"/>
        </w:rPr>
      </w:pPr>
      <w:r>
        <w:rPr>
          <w:rFonts w:eastAsiaTheme="minorHAnsi"/>
          <w:lang w:val="es-419" w:eastAsia="en-US"/>
        </w:rPr>
        <w:t xml:space="preserve">La estrategia quince es cuando los tres individuos suben a un árbol para escapar del alcance de los tigres de dientes de sable. </w:t>
      </w:r>
    </w:p>
    <w:p w:rsidR="001811EE" w:rsidRDefault="00493BC6" w:rsidP="009C2A0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60" w:afterAutospacing="0" w:line="360" w:lineRule="auto"/>
        <w:jc w:val="both"/>
        <w:rPr>
          <w:rFonts w:eastAsiaTheme="minorHAnsi"/>
          <w:lang w:val="es-419" w:eastAsia="en-US"/>
        </w:rPr>
      </w:pPr>
      <w:r>
        <w:rPr>
          <w:rFonts w:eastAsiaTheme="minorHAnsi"/>
          <w:lang w:val="es-419" w:eastAsia="en-US"/>
        </w:rPr>
        <w:t xml:space="preserve"> La estrategia dieciséis es cuando dos de los tres individuos que buscan el fuego distraen y atraen el grupo de caníbales para que el tercer individuo robe el fuego. </w:t>
      </w:r>
    </w:p>
    <w:p w:rsidR="00493BC6" w:rsidRDefault="00610689" w:rsidP="009C2A0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60" w:afterAutospacing="0" w:line="360" w:lineRule="auto"/>
        <w:jc w:val="both"/>
        <w:rPr>
          <w:rFonts w:eastAsiaTheme="minorHAnsi"/>
          <w:lang w:val="es-419" w:eastAsia="en-US"/>
        </w:rPr>
      </w:pPr>
      <w:r>
        <w:rPr>
          <w:rFonts w:eastAsiaTheme="minorHAnsi"/>
          <w:lang w:val="es-419" w:eastAsia="en-US"/>
        </w:rPr>
        <w:t xml:space="preserve">La estrategia diecisiete se da cuando la mujer que era prisionera de los caníbales utiliza plantas machucadas como medicina para curar la herida al individuo que robo </w:t>
      </w:r>
      <w:r w:rsidR="00557DBC">
        <w:rPr>
          <w:rFonts w:eastAsiaTheme="minorHAnsi"/>
          <w:lang w:val="es-419" w:eastAsia="en-US"/>
        </w:rPr>
        <w:t>el fuego</w:t>
      </w:r>
      <w:r>
        <w:rPr>
          <w:rFonts w:eastAsiaTheme="minorHAnsi"/>
          <w:lang w:val="es-419" w:eastAsia="en-US"/>
        </w:rPr>
        <w:t xml:space="preserve">. </w:t>
      </w:r>
    </w:p>
    <w:p w:rsidR="00610689" w:rsidRDefault="008440EE" w:rsidP="009C2A0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60" w:afterAutospacing="0" w:line="360" w:lineRule="auto"/>
        <w:jc w:val="both"/>
        <w:rPr>
          <w:rFonts w:eastAsiaTheme="minorHAnsi"/>
          <w:lang w:val="es-419" w:eastAsia="en-US"/>
        </w:rPr>
      </w:pPr>
      <w:r>
        <w:rPr>
          <w:rFonts w:eastAsiaTheme="minorHAnsi"/>
          <w:lang w:val="es-419" w:eastAsia="en-US"/>
        </w:rPr>
        <w:t xml:space="preserve">La estrategia dieciocho es cuando uno de los individuos utiliza un hueso para golpear una piedra y darle filo a uno de sus bordes, fabricando una herramienta de corte.  </w:t>
      </w:r>
    </w:p>
    <w:p w:rsidR="00B2570C" w:rsidRDefault="00B2570C" w:rsidP="009C2A0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60" w:afterAutospacing="0" w:line="360" w:lineRule="auto"/>
        <w:jc w:val="both"/>
        <w:rPr>
          <w:rFonts w:eastAsiaTheme="minorHAnsi"/>
          <w:lang w:val="es-419" w:eastAsia="en-US"/>
        </w:rPr>
      </w:pPr>
      <w:r>
        <w:rPr>
          <w:rFonts w:eastAsiaTheme="minorHAnsi"/>
          <w:lang w:val="es-419" w:eastAsia="en-US"/>
        </w:rPr>
        <w:t xml:space="preserve">La estrategia diecinueve se da cuando un grupo de individuos que tenían pintado sus cuerpos de color blanco y negro, atacan con una especie de arma que lanza flechas. </w:t>
      </w:r>
    </w:p>
    <w:p w:rsidR="008440EE" w:rsidRDefault="00B2570C" w:rsidP="009C2A0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60" w:afterAutospacing="0" w:line="360" w:lineRule="auto"/>
        <w:jc w:val="both"/>
        <w:rPr>
          <w:rFonts w:eastAsiaTheme="minorHAnsi"/>
          <w:lang w:val="es-419" w:eastAsia="en-US"/>
        </w:rPr>
      </w:pPr>
      <w:r>
        <w:rPr>
          <w:rFonts w:eastAsiaTheme="minorHAnsi"/>
          <w:lang w:val="es-419" w:eastAsia="en-US"/>
        </w:rPr>
        <w:t xml:space="preserve">La estrategia veinte es cuando se ve las chozas construidas por los individuos pintados de blanco y negro.  </w:t>
      </w:r>
    </w:p>
    <w:p w:rsidR="00B2570C" w:rsidRDefault="00B14097" w:rsidP="009C2A0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160" w:afterAutospacing="0" w:line="360" w:lineRule="auto"/>
        <w:jc w:val="both"/>
        <w:rPr>
          <w:rFonts w:eastAsiaTheme="minorHAnsi"/>
          <w:lang w:val="es-419" w:eastAsia="en-US"/>
        </w:rPr>
      </w:pPr>
      <w:r>
        <w:rPr>
          <w:rFonts w:eastAsiaTheme="minorHAnsi"/>
          <w:lang w:val="es-419" w:eastAsia="en-US"/>
        </w:rPr>
        <w:t xml:space="preserve">La estrategia veintiuno se da cuando le enseñan al individuo que robo el fuego a </w:t>
      </w:r>
      <w:r w:rsidR="008761A3">
        <w:rPr>
          <w:rFonts w:eastAsiaTheme="minorHAnsi"/>
          <w:lang w:val="es-419" w:eastAsia="en-US"/>
        </w:rPr>
        <w:t>los caníbales</w:t>
      </w:r>
      <w:r>
        <w:rPr>
          <w:rFonts w:eastAsiaTheme="minorHAnsi"/>
          <w:lang w:val="es-419" w:eastAsia="en-US"/>
        </w:rPr>
        <w:t xml:space="preserve"> a crear fuego con la técnica de la fricción con madera. </w:t>
      </w:r>
    </w:p>
    <w:p w:rsidR="008761A3" w:rsidRPr="008761A3" w:rsidRDefault="008761A3" w:rsidP="008761A3">
      <w:pPr>
        <w:pStyle w:val="NormalWeb"/>
        <w:shd w:val="clear" w:color="auto" w:fill="FFFFFF"/>
        <w:spacing w:before="0" w:beforeAutospacing="0" w:after="160" w:afterAutospacing="0" w:line="360" w:lineRule="auto"/>
        <w:jc w:val="both"/>
        <w:rPr>
          <w:rFonts w:eastAsiaTheme="minorHAnsi"/>
          <w:b/>
          <w:bCs/>
          <w:lang w:val="es-419" w:eastAsia="en-US"/>
        </w:rPr>
      </w:pPr>
      <w:r w:rsidRPr="008761A3">
        <w:rPr>
          <w:rFonts w:eastAsiaTheme="minorHAnsi"/>
          <w:b/>
          <w:bCs/>
          <w:lang w:val="es-419" w:eastAsia="en-US"/>
        </w:rPr>
        <w:t>Referencia:</w:t>
      </w:r>
    </w:p>
    <w:p w:rsidR="008761A3" w:rsidRPr="003B2805" w:rsidRDefault="000B4862" w:rsidP="003B2805">
      <w:pPr>
        <w:pStyle w:val="Prrafodelista"/>
        <w:numPr>
          <w:ilvl w:val="0"/>
          <w:numId w:val="3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s-419"/>
        </w:rPr>
      </w:pPr>
      <w:hyperlink r:id="rId7" w:history="1">
        <w:r w:rsidRPr="000B4862">
          <w:rPr>
            <w:rFonts w:ascii="Times New Roman" w:hAnsi="Times New Roman" w:cs="Times New Roman"/>
            <w:sz w:val="24"/>
            <w:szCs w:val="24"/>
            <w:lang w:val="es-419"/>
          </w:rPr>
          <w:t>Jean-Jacques Annaud</w:t>
        </w:r>
      </w:hyperlink>
      <w:r w:rsidRPr="000B4862">
        <w:rPr>
          <w:rFonts w:ascii="Times New Roman" w:hAnsi="Times New Roman" w:cs="Times New Roman"/>
          <w:sz w:val="24"/>
          <w:szCs w:val="24"/>
          <w:lang w:val="es-419"/>
        </w:rPr>
        <w:t xml:space="preserve"> (1981)</w:t>
      </w:r>
      <w:r w:rsidR="000B0558">
        <w:rPr>
          <w:rFonts w:ascii="Times New Roman" w:hAnsi="Times New Roman" w:cs="Times New Roman"/>
          <w:sz w:val="24"/>
          <w:szCs w:val="24"/>
          <w:lang w:val="es-419"/>
        </w:rPr>
        <w:t>.</w:t>
      </w:r>
      <w:r w:rsidRPr="000B4862">
        <w:rPr>
          <w:rFonts w:ascii="Times New Roman" w:hAnsi="Times New Roman" w:cs="Times New Roman"/>
          <w:sz w:val="24"/>
          <w:szCs w:val="24"/>
          <w:lang w:val="es-419"/>
        </w:rPr>
        <w:t xml:space="preserve">  </w:t>
      </w:r>
      <w:hyperlink r:id="rId8" w:history="1">
        <w:r w:rsidRPr="000B4862">
          <w:rPr>
            <w:rFonts w:ascii="Times New Roman" w:hAnsi="Times New Roman" w:cs="Times New Roman"/>
            <w:sz w:val="24"/>
            <w:szCs w:val="24"/>
            <w:lang w:val="es-419"/>
          </w:rPr>
          <w:t>La Guerre du feu </w:t>
        </w:r>
      </w:hyperlink>
      <w:r w:rsidRPr="000B4862">
        <w:rPr>
          <w:rFonts w:ascii="Times New Roman" w:hAnsi="Times New Roman" w:cs="Times New Roman"/>
          <w:sz w:val="24"/>
          <w:szCs w:val="24"/>
          <w:lang w:val="es-419"/>
        </w:rPr>
        <w:t xml:space="preserve">recuperado de: </w:t>
      </w:r>
      <w:hyperlink r:id="rId9" w:history="1">
        <w:r w:rsidRPr="000B4862">
          <w:rPr>
            <w:rFonts w:ascii="Times New Roman" w:hAnsi="Times New Roman" w:cs="Times New Roman"/>
            <w:sz w:val="24"/>
            <w:szCs w:val="24"/>
            <w:lang w:val="es-419"/>
          </w:rPr>
          <w:t>https://zoowoman.website/wp/movies/en-busca-del-fuego/</w:t>
        </w:r>
      </w:hyperlink>
      <w:bookmarkStart w:id="0" w:name="_GoBack"/>
      <w:bookmarkEnd w:id="0"/>
    </w:p>
    <w:sectPr w:rsidR="008761A3" w:rsidRPr="003B280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D31ADD"/>
    <w:multiLevelType w:val="hybridMultilevel"/>
    <w:tmpl w:val="8E5C0C70"/>
    <w:lvl w:ilvl="0" w:tplc="30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F1D75D6"/>
    <w:multiLevelType w:val="hybridMultilevel"/>
    <w:tmpl w:val="D1B81EE0"/>
    <w:lvl w:ilvl="0" w:tplc="300A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30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F34461F"/>
    <w:multiLevelType w:val="hybridMultilevel"/>
    <w:tmpl w:val="D3DAC9D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221D"/>
    <w:rsid w:val="0007605C"/>
    <w:rsid w:val="000B0558"/>
    <w:rsid w:val="000B4862"/>
    <w:rsid w:val="001811EE"/>
    <w:rsid w:val="003B2805"/>
    <w:rsid w:val="003F4A9D"/>
    <w:rsid w:val="00454E20"/>
    <w:rsid w:val="00493BC6"/>
    <w:rsid w:val="004A54EF"/>
    <w:rsid w:val="00557DBC"/>
    <w:rsid w:val="00586B12"/>
    <w:rsid w:val="00610689"/>
    <w:rsid w:val="007C0CB8"/>
    <w:rsid w:val="008440EE"/>
    <w:rsid w:val="008761A3"/>
    <w:rsid w:val="008F1C1A"/>
    <w:rsid w:val="008F39C8"/>
    <w:rsid w:val="009430A1"/>
    <w:rsid w:val="009C2A0C"/>
    <w:rsid w:val="00AD3B41"/>
    <w:rsid w:val="00B14097"/>
    <w:rsid w:val="00B2570C"/>
    <w:rsid w:val="00B82D78"/>
    <w:rsid w:val="00C569D4"/>
    <w:rsid w:val="00CC2DE3"/>
    <w:rsid w:val="00E00565"/>
    <w:rsid w:val="00EC6026"/>
    <w:rsid w:val="00FB221D"/>
    <w:rsid w:val="00FD6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0D7062"/>
  <w15:chartTrackingRefBased/>
  <w15:docId w15:val="{2F4C1475-0E21-4C47-9AE5-128617E72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B221D"/>
    <w:rPr>
      <w:lang w:val="es-41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C2A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C" w:eastAsia="es-EC"/>
    </w:rPr>
  </w:style>
  <w:style w:type="character" w:styleId="Textoennegrita">
    <w:name w:val="Strong"/>
    <w:basedOn w:val="Fuentedeprrafopredeter"/>
    <w:uiPriority w:val="22"/>
    <w:qFormat/>
    <w:rsid w:val="009C2A0C"/>
    <w:rPr>
      <w:b/>
      <w:bCs/>
    </w:rPr>
  </w:style>
  <w:style w:type="character" w:styleId="nfasis">
    <w:name w:val="Emphasis"/>
    <w:basedOn w:val="Fuentedeprrafopredeter"/>
    <w:uiPriority w:val="20"/>
    <w:qFormat/>
    <w:rsid w:val="009C2A0C"/>
    <w:rPr>
      <w:i/>
      <w:iCs/>
    </w:rPr>
  </w:style>
  <w:style w:type="character" w:styleId="Hipervnculo">
    <w:name w:val="Hyperlink"/>
    <w:basedOn w:val="Fuentedeprrafopredeter"/>
    <w:uiPriority w:val="99"/>
    <w:semiHidden/>
    <w:unhideWhenUsed/>
    <w:rsid w:val="000B4862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0B4862"/>
    <w:pPr>
      <w:spacing w:line="256" w:lineRule="auto"/>
      <w:ind w:left="720"/>
      <w:contextualSpacing/>
    </w:pPr>
    <w:rPr>
      <w:lang w:val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006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.wikipedia.org/wiki/La_Guerre_du_feu_(novela)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s.wikipedia.org/wiki/Jean-Jacques_Annau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zoowoman.website/wp/movies/en-busca-del-fuego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613</Words>
  <Characters>3373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CRISTHIAN G</dc:creator>
  <cp:keywords/>
  <dc:description/>
  <cp:lastModifiedBy>CRISTHIAN G</cp:lastModifiedBy>
  <cp:revision>27</cp:revision>
  <dcterms:created xsi:type="dcterms:W3CDTF">2019-09-30T02:06:00Z</dcterms:created>
  <dcterms:modified xsi:type="dcterms:W3CDTF">2019-09-30T02:47:00Z</dcterms:modified>
</cp:coreProperties>
</file>