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4C9" w:rsidRDefault="001944C9" w:rsidP="001944C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  <w:lang w:eastAsia="es-EC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4605020</wp:posOffset>
            </wp:positionH>
            <wp:positionV relativeFrom="paragraph">
              <wp:posOffset>-119380</wp:posOffset>
            </wp:positionV>
            <wp:extent cx="1200150" cy="1200150"/>
            <wp:effectExtent l="0" t="0" r="0" b="0"/>
            <wp:wrapNone/>
            <wp:docPr id="1" name="Imagen 1" descr="Resultado de imagen para sell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Resultado de imagen para sello u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</w:rPr>
        <w:t>Universidad Central del Ecuador</w:t>
      </w:r>
    </w:p>
    <w:p w:rsidR="001944C9" w:rsidRDefault="001944C9" w:rsidP="001944C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Facultad de Comunicación Social</w:t>
      </w:r>
    </w:p>
    <w:p w:rsidR="001944C9" w:rsidRDefault="001944C9" w:rsidP="001944C9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Comunicación Institucional</w:t>
      </w:r>
    </w:p>
    <w:p w:rsidR="001944C9" w:rsidRDefault="001944C9" w:rsidP="001944C9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Nombre:</w:t>
      </w:r>
      <w:r>
        <w:rPr>
          <w:rFonts w:ascii="Times New Roman" w:hAnsi="Times New Roman" w:cs="Times New Roman"/>
          <w:sz w:val="24"/>
        </w:rPr>
        <w:t xml:space="preserve"> Angulo Candy</w:t>
      </w:r>
    </w:p>
    <w:p w:rsidR="00090FB1" w:rsidRDefault="001944C9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Curso:</w:t>
      </w:r>
      <w:r>
        <w:rPr>
          <w:rFonts w:ascii="Times New Roman" w:hAnsi="Times New Roman" w:cs="Times New Roman"/>
          <w:sz w:val="24"/>
        </w:rPr>
        <w:t xml:space="preserve"> Sexto A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b/>
          <w:sz w:val="24"/>
        </w:rPr>
        <w:t>Fecha:</w:t>
      </w:r>
      <w:r>
        <w:rPr>
          <w:rFonts w:ascii="Times New Roman" w:hAnsi="Times New Roman" w:cs="Times New Roman"/>
          <w:sz w:val="24"/>
        </w:rPr>
        <w:t xml:space="preserve"> 05-10</w:t>
      </w:r>
      <w:r>
        <w:rPr>
          <w:rFonts w:ascii="Times New Roman" w:hAnsi="Times New Roman" w:cs="Times New Roman"/>
          <w:sz w:val="24"/>
        </w:rPr>
        <w:t>-2019</w:t>
      </w:r>
    </w:p>
    <w:p w:rsidR="00090FB1" w:rsidRDefault="00090FB1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90FB1">
        <w:rPr>
          <w:rFonts w:ascii="Times New Roman" w:hAnsi="Times New Roman" w:cs="Times New Roman"/>
          <w:b/>
          <w:sz w:val="24"/>
        </w:rPr>
        <w:t xml:space="preserve">El Principio de Incertidumbre, o </w:t>
      </w:r>
      <w:r w:rsidRPr="00090FB1">
        <w:rPr>
          <w:rFonts w:ascii="Times New Roman" w:hAnsi="Times New Roman" w:cs="Times New Roman"/>
          <w:b/>
          <w:sz w:val="24"/>
        </w:rPr>
        <w:t xml:space="preserve">Principio de </w:t>
      </w:r>
      <w:proofErr w:type="spellStart"/>
      <w:r w:rsidRPr="00090FB1">
        <w:rPr>
          <w:rFonts w:ascii="Times New Roman" w:hAnsi="Times New Roman" w:cs="Times New Roman"/>
          <w:b/>
          <w:sz w:val="24"/>
        </w:rPr>
        <w:t>Heisenberg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090FB1" w:rsidRPr="00090FB1" w:rsidRDefault="00090FB1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90FB1">
        <w:rPr>
          <w:rFonts w:ascii="Times New Roman" w:hAnsi="Times New Roman" w:cs="Times New Roman"/>
          <w:sz w:val="24"/>
        </w:rPr>
        <w:t xml:space="preserve">Según esta teoría, es </w:t>
      </w:r>
      <w:r>
        <w:rPr>
          <w:rFonts w:ascii="Times New Roman" w:hAnsi="Times New Roman" w:cs="Times New Roman"/>
          <w:sz w:val="24"/>
        </w:rPr>
        <w:t>imposible medir simultáneamente</w:t>
      </w:r>
      <w:r w:rsidRPr="00090FB1">
        <w:rPr>
          <w:rFonts w:ascii="Times New Roman" w:hAnsi="Times New Roman" w:cs="Times New Roman"/>
          <w:sz w:val="24"/>
        </w:rPr>
        <w:t xml:space="preserve"> y con precisión, el valor de la posición y la cantidad de movimiento de una partícula determinada. La incertidumbre derivada de esta apreciación no corresponde al instrumento de medida, sino al propio hecho de pretender tomar dichas medidas.</w:t>
      </w:r>
      <w:r>
        <w:rPr>
          <w:rFonts w:ascii="Times New Roman" w:hAnsi="Times New Roman" w:cs="Times New Roman"/>
          <w:sz w:val="24"/>
        </w:rPr>
        <w:t xml:space="preserve"> </w:t>
      </w:r>
      <w:r w:rsidRPr="00090FB1">
        <w:rPr>
          <w:rFonts w:ascii="Times New Roman" w:hAnsi="Times New Roman" w:cs="Times New Roman"/>
          <w:sz w:val="24"/>
        </w:rPr>
        <w:t>Así, cuanto mayor es la precisión en la medida de una de las magnitudes, mayor es la incertidumbre derivada en la otra variable complementaria.</w:t>
      </w:r>
      <w:r w:rsidRPr="00090FB1">
        <w:rPr>
          <w:rFonts w:ascii="Times New Roman" w:hAnsi="Times New Roman" w:cs="Times New Roman"/>
          <w:sz w:val="24"/>
        </w:rPr>
        <w:t xml:space="preserve"> </w:t>
      </w:r>
    </w:p>
    <w:p w:rsidR="00090FB1" w:rsidRPr="00090FB1" w:rsidRDefault="00090FB1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90FB1">
        <w:rPr>
          <w:rFonts w:ascii="Times New Roman" w:hAnsi="Times New Roman" w:cs="Times New Roman"/>
          <w:sz w:val="24"/>
        </w:rPr>
        <w:t>Existen dos for</w:t>
      </w:r>
      <w:r>
        <w:rPr>
          <w:rFonts w:ascii="Times New Roman" w:hAnsi="Times New Roman" w:cs="Times New Roman"/>
          <w:sz w:val="24"/>
        </w:rPr>
        <w:t xml:space="preserve">mas de interpretar esta teoría. Por un lado </w:t>
      </w:r>
      <w:r w:rsidRPr="00090FB1">
        <w:rPr>
          <w:rFonts w:ascii="Times New Roman" w:hAnsi="Times New Roman" w:cs="Times New Roman"/>
          <w:sz w:val="24"/>
        </w:rPr>
        <w:t xml:space="preserve">en relación al hecho anteriormente citado de que “observar supone </w:t>
      </w:r>
      <w:r>
        <w:rPr>
          <w:rFonts w:ascii="Times New Roman" w:hAnsi="Times New Roman" w:cs="Times New Roman"/>
          <w:sz w:val="24"/>
        </w:rPr>
        <w:t>modificar” un elemento, s</w:t>
      </w:r>
      <w:r w:rsidRPr="00090FB1">
        <w:rPr>
          <w:rFonts w:ascii="Times New Roman" w:hAnsi="Times New Roman" w:cs="Times New Roman"/>
          <w:sz w:val="24"/>
        </w:rPr>
        <w:t>e trata de una idea ampliamente estudiada en filosofía, y hace referencia al cambio que se produce en el objeto cuando é</w:t>
      </w:r>
      <w:r>
        <w:rPr>
          <w:rFonts w:ascii="Times New Roman" w:hAnsi="Times New Roman" w:cs="Times New Roman"/>
          <w:sz w:val="24"/>
        </w:rPr>
        <w:t>ste es observado por un sujeto. Por otra parte</w:t>
      </w:r>
      <w:r w:rsidRPr="00090FB1">
        <w:rPr>
          <w:rFonts w:ascii="Times New Roman" w:hAnsi="Times New Roman" w:cs="Times New Roman"/>
          <w:sz w:val="24"/>
        </w:rPr>
        <w:t xml:space="preserve"> respecto a lo in</w:t>
      </w:r>
      <w:r>
        <w:rPr>
          <w:rFonts w:ascii="Times New Roman" w:hAnsi="Times New Roman" w:cs="Times New Roman"/>
          <w:sz w:val="24"/>
        </w:rPr>
        <w:t>cierto del mundo microscópico, u</w:t>
      </w:r>
      <w:r w:rsidRPr="00090FB1">
        <w:rPr>
          <w:rFonts w:ascii="Times New Roman" w:hAnsi="Times New Roman" w:cs="Times New Roman"/>
          <w:sz w:val="24"/>
        </w:rPr>
        <w:t xml:space="preserve">na partícula no tiene una posición o una velocidad determinada, sino muchas simultáneamente. </w:t>
      </w:r>
    </w:p>
    <w:p w:rsidR="00090FB1" w:rsidRDefault="00090FB1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90FB1">
        <w:rPr>
          <w:rFonts w:ascii="Times New Roman" w:hAnsi="Times New Roman" w:cs="Times New Roman"/>
          <w:sz w:val="24"/>
        </w:rPr>
        <w:t>Las aplicaciones reales de este principio son muchas. Se trata de una teoría que se da prácticamente a diario en los laboratorios de física, y que se encuentra en la base de todas las tecnologías que emplean las propiedades microscópicas de la materia, como los orden</w:t>
      </w:r>
      <w:r>
        <w:rPr>
          <w:rFonts w:ascii="Times New Roman" w:hAnsi="Times New Roman" w:cs="Times New Roman"/>
          <w:sz w:val="24"/>
        </w:rPr>
        <w:t xml:space="preserve">adores y los teléfonos móviles. </w:t>
      </w:r>
    </w:p>
    <w:p w:rsidR="00090FB1" w:rsidRDefault="00090FB1" w:rsidP="00090FB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Extraído de</w:t>
      </w:r>
      <w:r w:rsidRPr="00090FB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</w:t>
      </w:r>
      <w:r w:rsidRPr="00090FB1">
        <w:rPr>
          <w:rFonts w:ascii="Times New Roman" w:hAnsi="Times New Roman" w:cs="Times New Roman"/>
          <w:sz w:val="24"/>
        </w:rPr>
        <w:t>academiaplay.es</w:t>
      </w:r>
      <w:r>
        <w:rPr>
          <w:rFonts w:ascii="Times New Roman" w:hAnsi="Times New Roman" w:cs="Times New Roman"/>
          <w:sz w:val="24"/>
        </w:rPr>
        <w:t xml:space="preserve">, por </w:t>
      </w:r>
      <w:r w:rsidRPr="00090FB1">
        <w:rPr>
          <w:rFonts w:ascii="Times New Roman" w:hAnsi="Times New Roman" w:cs="Times New Roman"/>
          <w:sz w:val="24"/>
        </w:rPr>
        <w:t xml:space="preserve">Bárbara Cuevas Lizcano </w:t>
      </w:r>
      <w:r>
        <w:rPr>
          <w:rFonts w:ascii="Times New Roman" w:hAnsi="Times New Roman" w:cs="Times New Roman"/>
          <w:sz w:val="24"/>
        </w:rPr>
        <w:t>(</w:t>
      </w:r>
      <w:r w:rsidRPr="00090FB1">
        <w:rPr>
          <w:rFonts w:ascii="Times New Roman" w:hAnsi="Times New Roman" w:cs="Times New Roman"/>
          <w:sz w:val="24"/>
        </w:rPr>
        <w:t>2017</w:t>
      </w:r>
      <w:r>
        <w:rPr>
          <w:rFonts w:ascii="Times New Roman" w:hAnsi="Times New Roman" w:cs="Times New Roman"/>
          <w:sz w:val="24"/>
        </w:rPr>
        <w:t>).</w:t>
      </w:r>
    </w:p>
    <w:p w:rsidR="00090FB1" w:rsidRDefault="00090FB1">
      <w:pPr>
        <w:spacing w:line="259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90FB1" w:rsidRPr="002F0160" w:rsidRDefault="002F0160" w:rsidP="002F0160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2F0160">
        <w:rPr>
          <w:rFonts w:ascii="Times New Roman" w:hAnsi="Times New Roman" w:cs="Times New Roman"/>
          <w:b/>
          <w:sz w:val="24"/>
        </w:rPr>
        <w:lastRenderedPageBreak/>
        <w:t>I</w:t>
      </w:r>
      <w:r w:rsidRPr="002F0160">
        <w:rPr>
          <w:rFonts w:ascii="Times New Roman" w:hAnsi="Times New Roman" w:cs="Times New Roman"/>
          <w:b/>
          <w:sz w:val="24"/>
        </w:rPr>
        <w:t xml:space="preserve">ngeniería social, comunicología e historia oral- </w:t>
      </w:r>
      <w:r w:rsidRPr="002F0160">
        <w:rPr>
          <w:rFonts w:ascii="Times New Roman" w:hAnsi="Times New Roman" w:cs="Times New Roman"/>
          <w:b/>
          <w:sz w:val="24"/>
        </w:rPr>
        <w:t>Luis Jesús Galindo Cáceres</w:t>
      </w:r>
    </w:p>
    <w:p w:rsidR="002868E0" w:rsidRDefault="002F0160" w:rsidP="002868E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 autor parte</w:t>
      </w:r>
      <w:r w:rsidR="002868E0" w:rsidRPr="002868E0">
        <w:rPr>
          <w:rFonts w:ascii="Times New Roman" w:hAnsi="Times New Roman" w:cs="Times New Roman"/>
          <w:sz w:val="24"/>
        </w:rPr>
        <w:t xml:space="preserve"> de</w:t>
      </w:r>
      <w:r w:rsidR="002868E0" w:rsidRPr="002868E0">
        <w:rPr>
          <w:rFonts w:ascii="Times New Roman" w:hAnsi="Times New Roman" w:cs="Times New Roman"/>
          <w:sz w:val="24"/>
        </w:rPr>
        <w:t xml:space="preserve"> </w:t>
      </w:r>
      <w:r w:rsidR="002868E0" w:rsidRPr="002868E0">
        <w:rPr>
          <w:rFonts w:ascii="Times New Roman" w:hAnsi="Times New Roman" w:cs="Times New Roman"/>
          <w:sz w:val="24"/>
        </w:rPr>
        <w:t>un conjunto de observacion</w:t>
      </w:r>
      <w:r w:rsidR="002868E0">
        <w:rPr>
          <w:rFonts w:ascii="Times New Roman" w:hAnsi="Times New Roman" w:cs="Times New Roman"/>
          <w:sz w:val="24"/>
        </w:rPr>
        <w:t xml:space="preserve">es sobre la ubicación que en la </w:t>
      </w:r>
      <w:r w:rsidR="002868E0" w:rsidRPr="002868E0">
        <w:rPr>
          <w:rFonts w:ascii="Times New Roman" w:hAnsi="Times New Roman" w:cs="Times New Roman"/>
          <w:sz w:val="24"/>
        </w:rPr>
        <w:t>actualidad y en forma tradi</w:t>
      </w:r>
      <w:r>
        <w:rPr>
          <w:rFonts w:ascii="Times New Roman" w:hAnsi="Times New Roman" w:cs="Times New Roman"/>
          <w:sz w:val="24"/>
        </w:rPr>
        <w:t>cional ha tenido el área de la historia o</w:t>
      </w:r>
      <w:r w:rsidR="002868E0" w:rsidRPr="002868E0">
        <w:rPr>
          <w:rFonts w:ascii="Times New Roman" w:hAnsi="Times New Roman" w:cs="Times New Roman"/>
          <w:sz w:val="24"/>
        </w:rPr>
        <w:t>ral</w:t>
      </w:r>
      <w:r>
        <w:rPr>
          <w:rFonts w:ascii="Times New Roman" w:hAnsi="Times New Roman" w:cs="Times New Roman"/>
          <w:sz w:val="24"/>
        </w:rPr>
        <w:t>,</w:t>
      </w:r>
      <w:r w:rsidR="002868E0" w:rsidRPr="002868E0">
        <w:rPr>
          <w:rFonts w:ascii="Times New Roman" w:hAnsi="Times New Roman" w:cs="Times New Roman"/>
          <w:sz w:val="24"/>
        </w:rPr>
        <w:t xml:space="preserve"> en un fondo </w:t>
      </w:r>
      <w:r>
        <w:rPr>
          <w:rFonts w:ascii="Times New Roman" w:hAnsi="Times New Roman" w:cs="Times New Roman"/>
          <w:sz w:val="24"/>
        </w:rPr>
        <w:t>del mundo de la h</w:t>
      </w:r>
      <w:r w:rsidR="002868E0" w:rsidRPr="002868E0">
        <w:rPr>
          <w:rFonts w:ascii="Times New Roman" w:hAnsi="Times New Roman" w:cs="Times New Roman"/>
          <w:sz w:val="24"/>
        </w:rPr>
        <w:t>umanidades</w:t>
      </w:r>
      <w:r w:rsidR="002868E0">
        <w:rPr>
          <w:rFonts w:ascii="Times New Roman" w:hAnsi="Times New Roman" w:cs="Times New Roman"/>
          <w:sz w:val="24"/>
        </w:rPr>
        <w:t xml:space="preserve">, se propone una </w:t>
      </w:r>
      <w:r w:rsidR="002868E0" w:rsidRPr="002868E0">
        <w:rPr>
          <w:rFonts w:ascii="Times New Roman" w:hAnsi="Times New Roman" w:cs="Times New Roman"/>
          <w:sz w:val="24"/>
        </w:rPr>
        <w:t>nueva configuración para el desarrollo programático de los estudios dentro de l</w:t>
      </w:r>
      <w:r w:rsidR="002868E0">
        <w:rPr>
          <w:rFonts w:ascii="Times New Roman" w:hAnsi="Times New Roman" w:cs="Times New Roman"/>
          <w:sz w:val="24"/>
        </w:rPr>
        <w:t xml:space="preserve">as propuestas de una Ingeniería </w:t>
      </w:r>
      <w:r w:rsidR="002868E0" w:rsidRPr="002868E0">
        <w:rPr>
          <w:rFonts w:ascii="Times New Roman" w:hAnsi="Times New Roman" w:cs="Times New Roman"/>
          <w:sz w:val="24"/>
        </w:rPr>
        <w:t xml:space="preserve">Social y de la Comunicología social, en diálogo con las llamadas Ciencias </w:t>
      </w:r>
      <w:r>
        <w:rPr>
          <w:rFonts w:ascii="Times New Roman" w:hAnsi="Times New Roman" w:cs="Times New Roman"/>
          <w:sz w:val="24"/>
        </w:rPr>
        <w:t>Sociales,</w:t>
      </w:r>
      <w:r w:rsidR="002868E0" w:rsidRPr="002868E0">
        <w:rPr>
          <w:rFonts w:ascii="Times New Roman" w:hAnsi="Times New Roman" w:cs="Times New Roman"/>
          <w:sz w:val="24"/>
        </w:rPr>
        <w:t xml:space="preserve"> las Humani</w:t>
      </w:r>
      <w:r>
        <w:rPr>
          <w:rFonts w:ascii="Times New Roman" w:hAnsi="Times New Roman" w:cs="Times New Roman"/>
          <w:sz w:val="24"/>
        </w:rPr>
        <w:t>dades,</w:t>
      </w:r>
      <w:r w:rsidR="002868E0">
        <w:rPr>
          <w:rFonts w:ascii="Times New Roman" w:hAnsi="Times New Roman" w:cs="Times New Roman"/>
          <w:sz w:val="24"/>
        </w:rPr>
        <w:t xml:space="preserve"> las Ciencias Básicas y </w:t>
      </w:r>
      <w:r w:rsidR="002868E0" w:rsidRPr="002868E0">
        <w:rPr>
          <w:rFonts w:ascii="Times New Roman" w:hAnsi="Times New Roman" w:cs="Times New Roman"/>
          <w:sz w:val="24"/>
        </w:rPr>
        <w:t>las nuevas propuestas epistemológicas constructivistas, sistémicas, ecológicas y de la complejidad.</w:t>
      </w:r>
    </w:p>
    <w:p w:rsidR="00DE77D1" w:rsidRPr="002868E0" w:rsidRDefault="00DE77D1" w:rsidP="00DE77D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868E0">
        <w:rPr>
          <w:rFonts w:ascii="Times New Roman" w:hAnsi="Times New Roman" w:cs="Times New Roman"/>
          <w:sz w:val="24"/>
        </w:rPr>
        <w:t xml:space="preserve">La Ingeniería Social, que no tiene todas las cualidades de legitimidad académica y política </w:t>
      </w:r>
      <w:r>
        <w:rPr>
          <w:rFonts w:ascii="Times New Roman" w:hAnsi="Times New Roman" w:cs="Times New Roman"/>
          <w:sz w:val="24"/>
        </w:rPr>
        <w:t xml:space="preserve">por el momento, aparece bajo la </w:t>
      </w:r>
      <w:r w:rsidRPr="002868E0">
        <w:rPr>
          <w:rFonts w:ascii="Times New Roman" w:hAnsi="Times New Roman" w:cs="Times New Roman"/>
          <w:sz w:val="24"/>
        </w:rPr>
        <w:t>intención de intervenir en la vida social, en forma enfática bajo el principio constructivo del c</w:t>
      </w:r>
      <w:r>
        <w:rPr>
          <w:rFonts w:ascii="Times New Roman" w:hAnsi="Times New Roman" w:cs="Times New Roman"/>
          <w:sz w:val="24"/>
        </w:rPr>
        <w:t xml:space="preserve">ómo se junta la gente y cómo se </w:t>
      </w:r>
      <w:r w:rsidRPr="002868E0">
        <w:rPr>
          <w:rFonts w:ascii="Times New Roman" w:hAnsi="Times New Roman" w:cs="Times New Roman"/>
          <w:sz w:val="24"/>
        </w:rPr>
        <w:t>separa. En una primera figura elemental del principio constructivo está la violencia y la ag</w:t>
      </w:r>
      <w:r>
        <w:rPr>
          <w:rFonts w:ascii="Times New Roman" w:hAnsi="Times New Roman" w:cs="Times New Roman"/>
          <w:sz w:val="24"/>
        </w:rPr>
        <w:t xml:space="preserve">resividad, la configuración por </w:t>
      </w:r>
      <w:r w:rsidRPr="002868E0">
        <w:rPr>
          <w:rFonts w:ascii="Times New Roman" w:hAnsi="Times New Roman" w:cs="Times New Roman"/>
          <w:sz w:val="24"/>
        </w:rPr>
        <w:t>segmentación, juntarse para atacar o para defenderse. Pero a partir de esa primera figura el mun</w:t>
      </w:r>
      <w:r>
        <w:rPr>
          <w:rFonts w:ascii="Times New Roman" w:hAnsi="Times New Roman" w:cs="Times New Roman"/>
          <w:sz w:val="24"/>
        </w:rPr>
        <w:t xml:space="preserve">do evoluciona y se diversifica, </w:t>
      </w:r>
      <w:r w:rsidRPr="002868E0">
        <w:rPr>
          <w:rFonts w:ascii="Times New Roman" w:hAnsi="Times New Roman" w:cs="Times New Roman"/>
          <w:sz w:val="24"/>
        </w:rPr>
        <w:t>los seres humanos se juntan para muchas cosas, y esos escenarios tienen múltiples problema</w:t>
      </w:r>
      <w:r>
        <w:rPr>
          <w:rFonts w:ascii="Times New Roman" w:hAnsi="Times New Roman" w:cs="Times New Roman"/>
          <w:sz w:val="24"/>
        </w:rPr>
        <w:t xml:space="preserve">s que un ingeniero social puede </w:t>
      </w:r>
      <w:r w:rsidRPr="002868E0">
        <w:rPr>
          <w:rFonts w:ascii="Times New Roman" w:hAnsi="Times New Roman" w:cs="Times New Roman"/>
          <w:sz w:val="24"/>
        </w:rPr>
        <w:t>enfrentar y buscar resolver.</w:t>
      </w:r>
    </w:p>
    <w:p w:rsidR="002868E0" w:rsidRPr="002868E0" w:rsidRDefault="002868E0" w:rsidP="002868E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868E0">
        <w:rPr>
          <w:rFonts w:ascii="Times New Roman" w:hAnsi="Times New Roman" w:cs="Times New Roman"/>
          <w:sz w:val="24"/>
        </w:rPr>
        <w:t>El término que más peso puede tener en el espacio de la polé</w:t>
      </w:r>
      <w:r w:rsidR="00DE77D1">
        <w:rPr>
          <w:rFonts w:ascii="Times New Roman" w:hAnsi="Times New Roman" w:cs="Times New Roman"/>
          <w:sz w:val="24"/>
        </w:rPr>
        <w:t>mica es</w:t>
      </w:r>
      <w:r>
        <w:rPr>
          <w:rFonts w:ascii="Times New Roman" w:hAnsi="Times New Roman" w:cs="Times New Roman"/>
          <w:sz w:val="24"/>
        </w:rPr>
        <w:t xml:space="preserve"> la Historia. Al hablar de  </w:t>
      </w:r>
      <w:r w:rsidRPr="002868E0">
        <w:rPr>
          <w:rFonts w:ascii="Times New Roman" w:hAnsi="Times New Roman" w:cs="Times New Roman"/>
          <w:sz w:val="24"/>
        </w:rPr>
        <w:t>Historia Oral, el primer parámetro es el histórico, y su primer referentes el espacio conceptual</w:t>
      </w:r>
      <w:r>
        <w:rPr>
          <w:rFonts w:ascii="Times New Roman" w:hAnsi="Times New Roman" w:cs="Times New Roman"/>
          <w:sz w:val="24"/>
        </w:rPr>
        <w:t xml:space="preserve"> y metodológico de los estudios </w:t>
      </w:r>
      <w:r w:rsidRPr="002868E0">
        <w:rPr>
          <w:rFonts w:ascii="Times New Roman" w:hAnsi="Times New Roman" w:cs="Times New Roman"/>
          <w:sz w:val="24"/>
        </w:rPr>
        <w:t>históricos provenientes de las humanidades. Este es ya un paquete de alta autosuficiencia que p</w:t>
      </w:r>
      <w:r>
        <w:rPr>
          <w:rFonts w:ascii="Times New Roman" w:hAnsi="Times New Roman" w:cs="Times New Roman"/>
          <w:sz w:val="24"/>
        </w:rPr>
        <w:t xml:space="preserve">oco se ha movido, y al que poco </w:t>
      </w:r>
      <w:r w:rsidRPr="002868E0">
        <w:rPr>
          <w:rFonts w:ascii="Times New Roman" w:hAnsi="Times New Roman" w:cs="Times New Roman"/>
          <w:sz w:val="24"/>
        </w:rPr>
        <w:t>le han interesados las críticas y las propuestas. El punto es que ahí también hay movimiento, un</w:t>
      </w:r>
      <w:r>
        <w:rPr>
          <w:rFonts w:ascii="Times New Roman" w:hAnsi="Times New Roman" w:cs="Times New Roman"/>
          <w:sz w:val="24"/>
        </w:rPr>
        <w:t xml:space="preserve">a parte de los historiadores se </w:t>
      </w:r>
      <w:r w:rsidRPr="002868E0">
        <w:rPr>
          <w:rFonts w:ascii="Times New Roman" w:hAnsi="Times New Roman" w:cs="Times New Roman"/>
          <w:sz w:val="24"/>
        </w:rPr>
        <w:t>han ido acercando al constructivismo y al pensamiento sistémico, han incursionado en las ide</w:t>
      </w:r>
      <w:r>
        <w:rPr>
          <w:rFonts w:ascii="Times New Roman" w:hAnsi="Times New Roman" w:cs="Times New Roman"/>
          <w:sz w:val="24"/>
        </w:rPr>
        <w:t xml:space="preserve">as del pensamiento complejo. El </w:t>
      </w:r>
      <w:r w:rsidRPr="002868E0">
        <w:rPr>
          <w:rFonts w:ascii="Times New Roman" w:hAnsi="Times New Roman" w:cs="Times New Roman"/>
          <w:sz w:val="24"/>
        </w:rPr>
        <w:t>resultado es muy cercano a una revolución conceptual y metodológica. Esta ciencia de la Historia</w:t>
      </w:r>
      <w:r w:rsidR="002F0160">
        <w:rPr>
          <w:rFonts w:ascii="Times New Roman" w:hAnsi="Times New Roman" w:cs="Times New Roman"/>
          <w:sz w:val="24"/>
        </w:rPr>
        <w:t xml:space="preserve"> emergente está muy atenta a lo </w:t>
      </w:r>
      <w:r w:rsidRPr="002868E0">
        <w:rPr>
          <w:rFonts w:ascii="Times New Roman" w:hAnsi="Times New Roman" w:cs="Times New Roman"/>
          <w:sz w:val="24"/>
        </w:rPr>
        <w:t xml:space="preserve">que sucede en el mundo contemporáneo de la ciencia y la epistemología. </w:t>
      </w:r>
      <w:r w:rsidR="00DE77D1" w:rsidRPr="002868E0">
        <w:rPr>
          <w:rFonts w:ascii="Times New Roman" w:hAnsi="Times New Roman" w:cs="Times New Roman"/>
          <w:sz w:val="24"/>
        </w:rPr>
        <w:t>La oralidad en sí misma es un fenómeno fascinante, ese sería el primer parámetro de reflexión t</w:t>
      </w:r>
      <w:r w:rsidR="00DE77D1">
        <w:rPr>
          <w:rFonts w:ascii="Times New Roman" w:hAnsi="Times New Roman" w:cs="Times New Roman"/>
          <w:sz w:val="24"/>
        </w:rPr>
        <w:t xml:space="preserve">eórica de nuestro tema. Incluye </w:t>
      </w:r>
      <w:r w:rsidR="00DE77D1" w:rsidRPr="002868E0">
        <w:rPr>
          <w:rFonts w:ascii="Times New Roman" w:hAnsi="Times New Roman" w:cs="Times New Roman"/>
          <w:sz w:val="24"/>
        </w:rPr>
        <w:t>elementos de acción lingüística, de situación expresiva y de interacción comunicativa, y sobre to</w:t>
      </w:r>
      <w:r w:rsidR="00DE77D1">
        <w:rPr>
          <w:rFonts w:ascii="Times New Roman" w:hAnsi="Times New Roman" w:cs="Times New Roman"/>
          <w:sz w:val="24"/>
        </w:rPr>
        <w:t xml:space="preserve">do de configuración cognitiva y </w:t>
      </w:r>
      <w:r w:rsidR="00DE77D1" w:rsidRPr="002868E0">
        <w:rPr>
          <w:rFonts w:ascii="Times New Roman" w:hAnsi="Times New Roman" w:cs="Times New Roman"/>
          <w:sz w:val="24"/>
        </w:rPr>
        <w:t>ecológica. Ahí pueden estar presentes todas las ciencias sociales, las ciencias cognitivas y neur</w:t>
      </w:r>
      <w:r w:rsidR="00DE77D1">
        <w:rPr>
          <w:rFonts w:ascii="Times New Roman" w:hAnsi="Times New Roman" w:cs="Times New Roman"/>
          <w:sz w:val="24"/>
        </w:rPr>
        <w:t xml:space="preserve">ofisiológicas, pero también las </w:t>
      </w:r>
      <w:r w:rsidR="00DE77D1" w:rsidRPr="002868E0">
        <w:rPr>
          <w:rFonts w:ascii="Times New Roman" w:hAnsi="Times New Roman" w:cs="Times New Roman"/>
          <w:sz w:val="24"/>
        </w:rPr>
        <w:t xml:space="preserve">ciencias ecológicas con sus respectivos sustentos en ciencias básicas y matemáticas. </w:t>
      </w:r>
    </w:p>
    <w:p w:rsidR="002868E0" w:rsidRPr="002868E0" w:rsidRDefault="002868E0" w:rsidP="002868E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868E0">
        <w:rPr>
          <w:rFonts w:ascii="Times New Roman" w:hAnsi="Times New Roman" w:cs="Times New Roman"/>
          <w:sz w:val="24"/>
        </w:rPr>
        <w:lastRenderedPageBreak/>
        <w:t>El caso de la Comunicología es complementario al anterior. En principio la ciencia de la comunicación busca co</w:t>
      </w:r>
      <w:r w:rsidR="002F0160">
        <w:rPr>
          <w:rFonts w:ascii="Times New Roman" w:hAnsi="Times New Roman" w:cs="Times New Roman"/>
          <w:sz w:val="24"/>
        </w:rPr>
        <w:t xml:space="preserve">nocer cómo es que </w:t>
      </w:r>
      <w:r w:rsidRPr="002868E0">
        <w:rPr>
          <w:rFonts w:ascii="Times New Roman" w:hAnsi="Times New Roman" w:cs="Times New Roman"/>
          <w:sz w:val="24"/>
        </w:rPr>
        <w:t xml:space="preserve">la gente forma comunidades, pone en común algo. Y por tanto cómo permanece bajo esas formas </w:t>
      </w:r>
      <w:r w:rsidR="002F0160">
        <w:rPr>
          <w:rFonts w:ascii="Times New Roman" w:hAnsi="Times New Roman" w:cs="Times New Roman"/>
          <w:sz w:val="24"/>
        </w:rPr>
        <w:t xml:space="preserve">en el tiempo y en el espacio, y </w:t>
      </w:r>
      <w:r w:rsidRPr="002868E0">
        <w:rPr>
          <w:rFonts w:ascii="Times New Roman" w:hAnsi="Times New Roman" w:cs="Times New Roman"/>
          <w:sz w:val="24"/>
        </w:rPr>
        <w:t>cómo cambia, se expande y se estrecha en esas figuras de comunidad. El referente oral y racional es muy importante</w:t>
      </w:r>
      <w:r w:rsidR="002F0160">
        <w:rPr>
          <w:rFonts w:ascii="Times New Roman" w:hAnsi="Times New Roman" w:cs="Times New Roman"/>
          <w:sz w:val="24"/>
        </w:rPr>
        <w:t xml:space="preserve">, pero </w:t>
      </w:r>
      <w:r w:rsidRPr="002868E0">
        <w:rPr>
          <w:rFonts w:ascii="Times New Roman" w:hAnsi="Times New Roman" w:cs="Times New Roman"/>
          <w:sz w:val="24"/>
        </w:rPr>
        <w:t xml:space="preserve">también los referentes no orales e irracionales. </w:t>
      </w:r>
      <w:bookmarkStart w:id="0" w:name="_GoBack"/>
      <w:bookmarkEnd w:id="0"/>
      <w:r w:rsidRPr="002868E0">
        <w:rPr>
          <w:rFonts w:ascii="Times New Roman" w:hAnsi="Times New Roman" w:cs="Times New Roman"/>
          <w:sz w:val="24"/>
        </w:rPr>
        <w:t>La Comunicología complementa a la Ingeniería</w:t>
      </w:r>
      <w:r w:rsidR="002F0160">
        <w:rPr>
          <w:rFonts w:ascii="Times New Roman" w:hAnsi="Times New Roman" w:cs="Times New Roman"/>
          <w:sz w:val="24"/>
        </w:rPr>
        <w:t xml:space="preserve"> social en una Ingeniería de la </w:t>
      </w:r>
      <w:r w:rsidRPr="002868E0">
        <w:rPr>
          <w:rFonts w:ascii="Times New Roman" w:hAnsi="Times New Roman" w:cs="Times New Roman"/>
          <w:sz w:val="24"/>
        </w:rPr>
        <w:t>comunicación social que busca intervenir en las configuraciones de comunidad y asociación, en las formas constructivas de un</w:t>
      </w:r>
      <w:r w:rsidR="002F0160">
        <w:rPr>
          <w:rFonts w:ascii="Times New Roman" w:hAnsi="Times New Roman" w:cs="Times New Roman"/>
          <w:sz w:val="24"/>
        </w:rPr>
        <w:t xml:space="preserve">ión </w:t>
      </w:r>
      <w:r w:rsidRPr="002868E0">
        <w:rPr>
          <w:rFonts w:ascii="Times New Roman" w:hAnsi="Times New Roman" w:cs="Times New Roman"/>
          <w:sz w:val="24"/>
        </w:rPr>
        <w:t>y separación, y de puesta en común o promoción de la diferencia. Todo un campo de trabajo, tod</w:t>
      </w:r>
      <w:r w:rsidR="002F0160">
        <w:rPr>
          <w:rFonts w:ascii="Times New Roman" w:hAnsi="Times New Roman" w:cs="Times New Roman"/>
          <w:sz w:val="24"/>
        </w:rPr>
        <w:t xml:space="preserve">o un programa por desarrollarse </w:t>
      </w:r>
      <w:r w:rsidRPr="002868E0">
        <w:rPr>
          <w:rFonts w:ascii="Times New Roman" w:hAnsi="Times New Roman" w:cs="Times New Roman"/>
          <w:sz w:val="24"/>
        </w:rPr>
        <w:t>en diversos espacios sociales.</w:t>
      </w:r>
    </w:p>
    <w:p w:rsidR="002868E0" w:rsidRPr="002868E0" w:rsidRDefault="002868E0" w:rsidP="002868E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868E0">
        <w:rPr>
          <w:rFonts w:ascii="Times New Roman" w:hAnsi="Times New Roman" w:cs="Times New Roman"/>
          <w:sz w:val="24"/>
        </w:rPr>
        <w:t>La Historia Oral entendida como la gestión para la situación de presentación oral de un testimo</w:t>
      </w:r>
      <w:r w:rsidR="002F0160">
        <w:rPr>
          <w:rFonts w:ascii="Times New Roman" w:hAnsi="Times New Roman" w:cs="Times New Roman"/>
          <w:sz w:val="24"/>
        </w:rPr>
        <w:t xml:space="preserve">nio o relato sobre algo es una </w:t>
      </w:r>
      <w:r w:rsidRPr="002868E0">
        <w:rPr>
          <w:rFonts w:ascii="Times New Roman" w:hAnsi="Times New Roman" w:cs="Times New Roman"/>
          <w:sz w:val="24"/>
        </w:rPr>
        <w:t>configuración operativa clave tanto para la dimensión sociológica y comunicológica de compre</w:t>
      </w:r>
      <w:r w:rsidR="002F0160">
        <w:rPr>
          <w:rFonts w:ascii="Times New Roman" w:hAnsi="Times New Roman" w:cs="Times New Roman"/>
          <w:sz w:val="24"/>
        </w:rPr>
        <w:t xml:space="preserve">nsión y conocimiento de la vida </w:t>
      </w:r>
      <w:r w:rsidRPr="002868E0">
        <w:rPr>
          <w:rFonts w:ascii="Times New Roman" w:hAnsi="Times New Roman" w:cs="Times New Roman"/>
          <w:sz w:val="24"/>
        </w:rPr>
        <w:t>social y de las formas de la comunicación social, como para la intervención en esa misma configuració</w:t>
      </w:r>
      <w:r w:rsidR="002F0160">
        <w:rPr>
          <w:rFonts w:ascii="Times New Roman" w:hAnsi="Times New Roman" w:cs="Times New Roman"/>
          <w:sz w:val="24"/>
        </w:rPr>
        <w:t xml:space="preserve">n de vida social y de </w:t>
      </w:r>
      <w:r w:rsidRPr="002868E0">
        <w:rPr>
          <w:rFonts w:ascii="Times New Roman" w:hAnsi="Times New Roman" w:cs="Times New Roman"/>
          <w:sz w:val="24"/>
        </w:rPr>
        <w:t xml:space="preserve">comunicación social, para alterarla en algún sentido y dirección por vía de la acción técnica de una </w:t>
      </w:r>
      <w:r w:rsidR="002F0160">
        <w:rPr>
          <w:rFonts w:ascii="Times New Roman" w:hAnsi="Times New Roman" w:cs="Times New Roman"/>
          <w:sz w:val="24"/>
        </w:rPr>
        <w:t xml:space="preserve">operación de Ingeniería Social, </w:t>
      </w:r>
      <w:r w:rsidRPr="002868E0">
        <w:rPr>
          <w:rFonts w:ascii="Times New Roman" w:hAnsi="Times New Roman" w:cs="Times New Roman"/>
          <w:sz w:val="24"/>
        </w:rPr>
        <w:t>de Ingeniería de la comunicación social, de Ingeniería Sociológica, de Ingeniería Comunicológica.</w:t>
      </w:r>
    </w:p>
    <w:p w:rsidR="00090FB1" w:rsidRPr="00090FB1" w:rsidRDefault="002868E0" w:rsidP="002868E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868E0">
        <w:rPr>
          <w:rFonts w:ascii="Times New Roman" w:hAnsi="Times New Roman" w:cs="Times New Roman"/>
          <w:sz w:val="24"/>
        </w:rPr>
        <w:t>La Historia Oral en este sentido no sólo es un recurso para obtener información, lo que supone</w:t>
      </w:r>
      <w:r w:rsidR="002F0160">
        <w:rPr>
          <w:rFonts w:ascii="Times New Roman" w:hAnsi="Times New Roman" w:cs="Times New Roman"/>
          <w:sz w:val="24"/>
        </w:rPr>
        <w:t xml:space="preserve"> un posible esquema enriquecido </w:t>
      </w:r>
      <w:r w:rsidRPr="002868E0">
        <w:rPr>
          <w:rFonts w:ascii="Times New Roman" w:hAnsi="Times New Roman" w:cs="Times New Roman"/>
          <w:sz w:val="24"/>
        </w:rPr>
        <w:t>de perfiles científicos provenientes de varias disciplinas, sino que es una operación que puede ser el eje de una intervención social</w:t>
      </w:r>
      <w:r w:rsidR="002F0160">
        <w:rPr>
          <w:rFonts w:ascii="Times New Roman" w:hAnsi="Times New Roman" w:cs="Times New Roman"/>
          <w:sz w:val="24"/>
        </w:rPr>
        <w:t xml:space="preserve"> </w:t>
      </w:r>
      <w:r w:rsidRPr="002868E0">
        <w:rPr>
          <w:rFonts w:ascii="Times New Roman" w:hAnsi="Times New Roman" w:cs="Times New Roman"/>
          <w:sz w:val="24"/>
        </w:rPr>
        <w:t>tanto a nivel individual, como grupal, como colectivo. Y su configuración básica a partir de la si</w:t>
      </w:r>
      <w:r w:rsidR="002F0160">
        <w:rPr>
          <w:rFonts w:ascii="Times New Roman" w:hAnsi="Times New Roman" w:cs="Times New Roman"/>
          <w:sz w:val="24"/>
        </w:rPr>
        <w:t xml:space="preserve">tuación de interacción entre un </w:t>
      </w:r>
      <w:r w:rsidRPr="002868E0">
        <w:rPr>
          <w:rFonts w:ascii="Times New Roman" w:hAnsi="Times New Roman" w:cs="Times New Roman"/>
          <w:sz w:val="24"/>
        </w:rPr>
        <w:t>investigador y un informante supone también la posibilidad de intervención en los esquemas de comunicación de los actores y e</w:t>
      </w:r>
      <w:r w:rsidR="002F0160">
        <w:rPr>
          <w:rFonts w:ascii="Times New Roman" w:hAnsi="Times New Roman" w:cs="Times New Roman"/>
          <w:sz w:val="24"/>
        </w:rPr>
        <w:t xml:space="preserve">n </w:t>
      </w:r>
      <w:r w:rsidRPr="002868E0">
        <w:rPr>
          <w:rFonts w:ascii="Times New Roman" w:hAnsi="Times New Roman" w:cs="Times New Roman"/>
          <w:sz w:val="24"/>
        </w:rPr>
        <w:t>sus comunidades de sentido.</w:t>
      </w:r>
    </w:p>
    <w:sectPr w:rsidR="00090FB1" w:rsidRPr="00090F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C9"/>
    <w:rsid w:val="00090FB1"/>
    <w:rsid w:val="001944C9"/>
    <w:rsid w:val="002868E0"/>
    <w:rsid w:val="002F0160"/>
    <w:rsid w:val="00DE77D1"/>
    <w:rsid w:val="00E7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C44AAFF-EF2E-431A-A393-D6CDA9BD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44C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54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915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Angulo Serna</dc:creator>
  <cp:keywords/>
  <dc:description/>
  <cp:lastModifiedBy>Candy Angulo Serna</cp:lastModifiedBy>
  <cp:revision>1</cp:revision>
  <dcterms:created xsi:type="dcterms:W3CDTF">2019-10-06T03:18:00Z</dcterms:created>
  <dcterms:modified xsi:type="dcterms:W3CDTF">2019-10-06T04:34:00Z</dcterms:modified>
</cp:coreProperties>
</file>