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17323" w:rsidRDefault="00D17323" w:rsidP="00D17323">
      <w:pPr>
        <w:tabs>
          <w:tab w:val="center" w:pos="4419"/>
          <w:tab w:val="right" w:pos="8838"/>
        </w:tabs>
        <w:autoSpaceDE w:val="0"/>
        <w:autoSpaceDN w:val="0"/>
        <w:adjustRightInd w:val="0"/>
        <w:ind w:right="136"/>
        <w:rPr>
          <w:rFonts w:ascii="Helvetica" w:hAnsi="Helvetica" w:cs="Helvetica"/>
          <w:b/>
          <w:bCs/>
          <w:sz w:val="22"/>
          <w:szCs w:val="22"/>
          <w:lang w:val="es-ES_tradnl"/>
        </w:rPr>
      </w:pPr>
      <w:r>
        <w:rPr>
          <w:rFonts w:ascii="Helvetica" w:hAnsi="Helvetica" w:cs="Helvetica"/>
          <w:b/>
          <w:bCs/>
          <w:sz w:val="22"/>
          <w:szCs w:val="22"/>
          <w:lang w:val="es-ES_tradnl"/>
        </w:rPr>
        <w:t xml:space="preserve">UNIVERSIDAD CENTRAL DEL ECUADOR </w:t>
      </w:r>
    </w:p>
    <w:p w:rsidR="00D17323" w:rsidRDefault="00D17323" w:rsidP="00D17323">
      <w:pPr>
        <w:tabs>
          <w:tab w:val="center" w:pos="4419"/>
          <w:tab w:val="right" w:pos="8838"/>
        </w:tabs>
        <w:autoSpaceDE w:val="0"/>
        <w:autoSpaceDN w:val="0"/>
        <w:adjustRightInd w:val="0"/>
        <w:ind w:right="136"/>
        <w:rPr>
          <w:rFonts w:ascii="Helvetica" w:hAnsi="Helvetica" w:cs="Helvetica"/>
          <w:b/>
          <w:bCs/>
          <w:sz w:val="22"/>
          <w:szCs w:val="22"/>
          <w:lang w:val="es-ES_tradnl"/>
        </w:rPr>
      </w:pPr>
      <w:r>
        <w:rPr>
          <w:rFonts w:ascii="Helvetica" w:hAnsi="Helvetica" w:cs="Helvetica"/>
          <w:b/>
          <w:bCs/>
          <w:sz w:val="22"/>
          <w:szCs w:val="22"/>
          <w:lang w:val="es-ES_tradnl"/>
        </w:rPr>
        <w:t xml:space="preserve">MAESTRIA DE COMUNICACIÓN AUDIOVISUAL </w:t>
      </w:r>
    </w:p>
    <w:p w:rsidR="00D17323" w:rsidRDefault="00D17323" w:rsidP="00D17323">
      <w:pPr>
        <w:tabs>
          <w:tab w:val="center" w:pos="4419"/>
          <w:tab w:val="right" w:pos="8838"/>
        </w:tabs>
        <w:autoSpaceDE w:val="0"/>
        <w:autoSpaceDN w:val="0"/>
        <w:adjustRightInd w:val="0"/>
        <w:ind w:right="136"/>
        <w:rPr>
          <w:rFonts w:ascii="Helvetica" w:hAnsi="Helvetica" w:cs="Helvetica"/>
          <w:b/>
          <w:bCs/>
          <w:sz w:val="22"/>
          <w:szCs w:val="22"/>
          <w:lang w:val="es-ES_tradnl"/>
        </w:rPr>
      </w:pPr>
      <w:r>
        <w:rPr>
          <w:rFonts w:ascii="Helvetica" w:hAnsi="Helvetica" w:cs="Helvetica"/>
          <w:b/>
          <w:bCs/>
          <w:sz w:val="22"/>
          <w:szCs w:val="22"/>
          <w:lang w:val="es-ES_tradnl"/>
        </w:rPr>
        <w:t>TECNOLOGIAS DE LA COMUNICACIÓN</w:t>
      </w:r>
    </w:p>
    <w:p w:rsidR="00D17323" w:rsidRDefault="00D17323" w:rsidP="00D17323">
      <w:pPr>
        <w:tabs>
          <w:tab w:val="center" w:pos="4419"/>
          <w:tab w:val="right" w:pos="8838"/>
        </w:tabs>
        <w:autoSpaceDE w:val="0"/>
        <w:autoSpaceDN w:val="0"/>
        <w:adjustRightInd w:val="0"/>
        <w:ind w:right="136"/>
        <w:rPr>
          <w:rFonts w:ascii="Helvetica" w:hAnsi="Helvetica" w:cs="Helvetica"/>
          <w:b/>
          <w:bCs/>
          <w:sz w:val="22"/>
          <w:szCs w:val="22"/>
          <w:lang w:val="es-ES_tradnl"/>
        </w:rPr>
      </w:pPr>
      <w:r>
        <w:rPr>
          <w:rFonts w:ascii="Helvetica" w:hAnsi="Helvetica" w:cs="Helvetica"/>
          <w:b/>
          <w:bCs/>
          <w:sz w:val="22"/>
          <w:szCs w:val="22"/>
          <w:lang w:val="es-ES_tradnl"/>
        </w:rPr>
        <w:t>Maestrantes:</w:t>
      </w:r>
    </w:p>
    <w:p w:rsidR="00D17323" w:rsidRDefault="00D17323" w:rsidP="00D17323">
      <w:pPr>
        <w:autoSpaceDE w:val="0"/>
        <w:autoSpaceDN w:val="0"/>
        <w:adjustRightInd w:val="0"/>
        <w:ind w:right="136"/>
        <w:rPr>
          <w:rFonts w:ascii="Times New Roman" w:hAnsi="Times New Roman" w:cs="Times New Roman"/>
          <w:lang w:val="es-ES_tradnl"/>
        </w:rPr>
      </w:pPr>
      <w:r>
        <w:rPr>
          <w:rFonts w:ascii="Times New Roman" w:hAnsi="Times New Roman" w:cs="Times New Roman"/>
          <w:lang w:val="es-ES_tradnl"/>
        </w:rPr>
        <w:t>Byron Gallardo </w:t>
      </w:r>
    </w:p>
    <w:p w:rsidR="00D17323" w:rsidRDefault="00D17323" w:rsidP="00D17323">
      <w:pPr>
        <w:autoSpaceDE w:val="0"/>
        <w:autoSpaceDN w:val="0"/>
        <w:adjustRightInd w:val="0"/>
        <w:ind w:right="136"/>
        <w:rPr>
          <w:rFonts w:ascii="Times New Roman" w:hAnsi="Times New Roman" w:cs="Times New Roman"/>
          <w:lang w:val="es-ES_tradnl"/>
        </w:rPr>
      </w:pPr>
      <w:r>
        <w:rPr>
          <w:rFonts w:ascii="Times New Roman" w:hAnsi="Times New Roman" w:cs="Times New Roman"/>
          <w:lang w:val="es-ES_tradnl"/>
        </w:rPr>
        <w:t>Fabián Sandoval</w:t>
      </w:r>
    </w:p>
    <w:p w:rsidR="00D17323" w:rsidRDefault="00D17323" w:rsidP="00D17323">
      <w:pPr>
        <w:autoSpaceDE w:val="0"/>
        <w:autoSpaceDN w:val="0"/>
        <w:adjustRightInd w:val="0"/>
        <w:ind w:right="136"/>
        <w:rPr>
          <w:rFonts w:ascii="Times New Roman" w:hAnsi="Times New Roman" w:cs="Times New Roman"/>
          <w:lang w:val="es-ES_tradnl"/>
        </w:rPr>
      </w:pPr>
      <w:r>
        <w:rPr>
          <w:rFonts w:ascii="Times New Roman" w:hAnsi="Times New Roman" w:cs="Times New Roman"/>
          <w:lang w:val="es-ES_tradnl"/>
        </w:rPr>
        <w:t>Alejandra Vallejo </w:t>
      </w:r>
    </w:p>
    <w:p w:rsidR="00D17323" w:rsidRDefault="00D17323" w:rsidP="00D17323">
      <w:pPr>
        <w:autoSpaceDE w:val="0"/>
        <w:autoSpaceDN w:val="0"/>
        <w:adjustRightInd w:val="0"/>
        <w:ind w:right="136"/>
        <w:rPr>
          <w:rFonts w:ascii="Times New Roman" w:hAnsi="Times New Roman" w:cs="Times New Roman"/>
          <w:lang w:val="es-ES_tradnl"/>
        </w:rPr>
      </w:pPr>
      <w:r>
        <w:rPr>
          <w:rFonts w:ascii="Times New Roman" w:hAnsi="Times New Roman" w:cs="Times New Roman"/>
          <w:lang w:val="es-ES_tradnl"/>
        </w:rPr>
        <w:t xml:space="preserve">Stalin </w:t>
      </w:r>
      <w:proofErr w:type="spellStart"/>
      <w:r>
        <w:rPr>
          <w:rFonts w:ascii="Times New Roman" w:hAnsi="Times New Roman" w:cs="Times New Roman"/>
          <w:lang w:val="es-ES_tradnl"/>
        </w:rPr>
        <w:t>Vilatuña</w:t>
      </w:r>
      <w:proofErr w:type="spellEnd"/>
    </w:p>
    <w:p w:rsidR="00D17323" w:rsidRDefault="00D17323" w:rsidP="00D17323">
      <w:pPr>
        <w:autoSpaceDE w:val="0"/>
        <w:autoSpaceDN w:val="0"/>
        <w:adjustRightInd w:val="0"/>
        <w:ind w:right="136"/>
        <w:rPr>
          <w:rFonts w:ascii="Times New Roman" w:hAnsi="Times New Roman" w:cs="Times New Roman"/>
          <w:lang w:val="es-ES_tradnl"/>
        </w:rPr>
      </w:pPr>
    </w:p>
    <w:p w:rsidR="00D17323" w:rsidRDefault="00D17323" w:rsidP="00D17323">
      <w:pPr>
        <w:autoSpaceDE w:val="0"/>
        <w:autoSpaceDN w:val="0"/>
        <w:adjustRightInd w:val="0"/>
        <w:spacing w:after="200" w:line="360" w:lineRule="auto"/>
        <w:ind w:right="136"/>
        <w:rPr>
          <w:rFonts w:ascii="Arial" w:hAnsi="Arial" w:cs="Arial"/>
          <w:b/>
          <w:bCs/>
          <w:lang w:val="es-ES_tradnl"/>
        </w:rPr>
      </w:pPr>
      <w:r>
        <w:rPr>
          <w:rFonts w:ascii="Arial" w:hAnsi="Arial" w:cs="Arial"/>
          <w:b/>
          <w:bCs/>
          <w:lang w:val="es-ES_tradnl"/>
        </w:rPr>
        <w:t>Actividad por equipos: Identificar 6 ideas clave por capítulo y elaborar mapa conceptual.</w:t>
      </w:r>
    </w:p>
    <w:p w:rsidR="00D17323" w:rsidRDefault="00D17323" w:rsidP="00D17323">
      <w:pPr>
        <w:autoSpaceDE w:val="0"/>
        <w:autoSpaceDN w:val="0"/>
        <w:adjustRightInd w:val="0"/>
        <w:spacing w:after="200" w:line="360" w:lineRule="auto"/>
        <w:ind w:right="136"/>
        <w:jc w:val="both"/>
        <w:rPr>
          <w:rFonts w:ascii="Arial" w:hAnsi="Arial" w:cs="Arial"/>
          <w:b/>
          <w:bCs/>
          <w:lang w:val="es-ES_tradnl"/>
        </w:rPr>
      </w:pPr>
      <w:r>
        <w:rPr>
          <w:rFonts w:ascii="Arial" w:hAnsi="Arial" w:cs="Arial"/>
          <w:b/>
          <w:bCs/>
          <w:lang w:val="es-ES_tradnl"/>
        </w:rPr>
        <w:t>Historia de la sociedad de información y gestación de la Economía del Conocimiento</w:t>
      </w:r>
    </w:p>
    <w:p w:rsidR="00D17323" w:rsidRDefault="00D17323" w:rsidP="00D17323">
      <w:pPr>
        <w:autoSpaceDE w:val="0"/>
        <w:autoSpaceDN w:val="0"/>
        <w:adjustRightInd w:val="0"/>
        <w:spacing w:after="200" w:line="360" w:lineRule="auto"/>
        <w:ind w:right="136"/>
        <w:jc w:val="both"/>
        <w:rPr>
          <w:rFonts w:ascii="Arial" w:hAnsi="Arial" w:cs="Arial"/>
          <w:b/>
          <w:bCs/>
          <w:lang w:val="es-ES_tradnl"/>
        </w:rPr>
      </w:pPr>
      <w:r>
        <w:rPr>
          <w:rFonts w:ascii="Arial" w:hAnsi="Arial" w:cs="Arial"/>
          <w:b/>
          <w:bCs/>
          <w:lang w:val="es-ES_tradnl"/>
        </w:rPr>
        <w:t>Cap.1. El culto del número</w:t>
      </w:r>
    </w:p>
    <w:p w:rsidR="00D17323" w:rsidRDefault="00D17323" w:rsidP="00D17323">
      <w:pPr>
        <w:autoSpaceDE w:val="0"/>
        <w:autoSpaceDN w:val="0"/>
        <w:adjustRightInd w:val="0"/>
        <w:spacing w:after="200" w:line="360" w:lineRule="auto"/>
        <w:ind w:right="136"/>
        <w:jc w:val="both"/>
        <w:rPr>
          <w:rFonts w:ascii="Arial" w:hAnsi="Arial" w:cs="Arial"/>
          <w:lang w:val="es-ES_tradnl"/>
        </w:rPr>
      </w:pPr>
      <w:r>
        <w:rPr>
          <w:rFonts w:ascii="Arial" w:hAnsi="Arial" w:cs="Arial"/>
          <w:lang w:val="es-ES_tradnl"/>
        </w:rPr>
        <w:t>1.1 La sociedad de la información tiene su origen en el número – algoritmo. Es anterior a la noción de información desde la lengua y la cultura de la modernidad (invención de la imprenta).</w:t>
      </w:r>
    </w:p>
    <w:p w:rsidR="00D17323" w:rsidRDefault="00D17323" w:rsidP="00D17323">
      <w:pPr>
        <w:autoSpaceDE w:val="0"/>
        <w:autoSpaceDN w:val="0"/>
        <w:adjustRightInd w:val="0"/>
        <w:spacing w:after="200" w:line="360" w:lineRule="auto"/>
        <w:ind w:right="136"/>
        <w:jc w:val="both"/>
        <w:rPr>
          <w:rFonts w:ascii="Arial" w:hAnsi="Arial" w:cs="Arial"/>
          <w:lang w:val="es-ES_tradnl"/>
        </w:rPr>
      </w:pPr>
      <w:r>
        <w:rPr>
          <w:rFonts w:ascii="Arial" w:hAnsi="Arial" w:cs="Arial"/>
          <w:lang w:val="es-ES_tradnl"/>
        </w:rPr>
        <w:t xml:space="preserve">1.2 El pensamiento de lo </w:t>
      </w:r>
      <w:proofErr w:type="spellStart"/>
      <w:r>
        <w:rPr>
          <w:rFonts w:ascii="Arial" w:hAnsi="Arial" w:cs="Arial"/>
          <w:lang w:val="es-ES_tradnl"/>
        </w:rPr>
        <w:t>cifrable</w:t>
      </w:r>
      <w:proofErr w:type="spellEnd"/>
      <w:r>
        <w:rPr>
          <w:rFonts w:ascii="Arial" w:hAnsi="Arial" w:cs="Arial"/>
          <w:lang w:val="es-ES_tradnl"/>
        </w:rPr>
        <w:t xml:space="preserve"> y de lo mensurable, que la matemática, se convierte en el siglo XVII y XVIII en el prototipo de todo discurso verdadero al mismo tiempo que instaura el horizonte de la búsqueda de la perfectibilidad de las sociedades humanas.</w:t>
      </w:r>
    </w:p>
    <w:p w:rsidR="00D17323" w:rsidRDefault="00D17323" w:rsidP="00D17323">
      <w:pPr>
        <w:autoSpaceDE w:val="0"/>
        <w:autoSpaceDN w:val="0"/>
        <w:adjustRightInd w:val="0"/>
        <w:spacing w:after="200" w:line="360" w:lineRule="auto"/>
        <w:ind w:right="136"/>
        <w:jc w:val="both"/>
        <w:rPr>
          <w:rFonts w:ascii="Arial" w:hAnsi="Arial" w:cs="Arial"/>
          <w:lang w:val="es-ES_tradnl"/>
        </w:rPr>
      </w:pPr>
      <w:r>
        <w:rPr>
          <w:rFonts w:ascii="Arial" w:hAnsi="Arial" w:cs="Arial"/>
          <w:lang w:val="es-ES_tradnl"/>
        </w:rPr>
        <w:t>1.3 El fin es organizar el pensamiento. Descubrir un punto a partir del cual todo vuelve a ponerse en orden: tal es el principio que guía a Leibniz en su búsqueda de nuevas brújulas del saber.</w:t>
      </w:r>
    </w:p>
    <w:p w:rsidR="00D17323" w:rsidRDefault="00D17323" w:rsidP="00D17323">
      <w:pPr>
        <w:autoSpaceDE w:val="0"/>
        <w:autoSpaceDN w:val="0"/>
        <w:adjustRightInd w:val="0"/>
        <w:spacing w:after="200" w:line="360" w:lineRule="auto"/>
        <w:ind w:right="136"/>
        <w:jc w:val="both"/>
        <w:rPr>
          <w:rFonts w:ascii="Arial" w:hAnsi="Arial" w:cs="Arial"/>
          <w:lang w:val="es-ES_tradnl"/>
        </w:rPr>
      </w:pPr>
      <w:r>
        <w:rPr>
          <w:rFonts w:ascii="Arial" w:hAnsi="Arial" w:cs="Arial"/>
          <w:lang w:val="es-ES_tradnl"/>
        </w:rPr>
        <w:t>1.4 Este proceso contribuye al acercamiento de los pueblos, a la unificación, no solo de Europa, sino del género humano entero.</w:t>
      </w:r>
    </w:p>
    <w:p w:rsidR="00D17323" w:rsidRDefault="00D17323" w:rsidP="00D17323">
      <w:pPr>
        <w:autoSpaceDE w:val="0"/>
        <w:autoSpaceDN w:val="0"/>
        <w:adjustRightInd w:val="0"/>
        <w:spacing w:after="200" w:line="360" w:lineRule="auto"/>
        <w:ind w:right="136"/>
        <w:jc w:val="both"/>
        <w:rPr>
          <w:rFonts w:ascii="Arial" w:hAnsi="Arial" w:cs="Arial"/>
          <w:lang w:val="es-ES_tradnl"/>
        </w:rPr>
      </w:pPr>
      <w:r>
        <w:rPr>
          <w:rFonts w:ascii="Arial" w:hAnsi="Arial" w:cs="Arial"/>
          <w:lang w:val="es-ES_tradnl"/>
        </w:rPr>
        <w:t xml:space="preserve">1.5 El filósofo y matemático </w:t>
      </w:r>
      <w:proofErr w:type="spellStart"/>
      <w:r>
        <w:rPr>
          <w:rFonts w:ascii="Arial" w:hAnsi="Arial" w:cs="Arial"/>
          <w:lang w:val="es-ES_tradnl"/>
        </w:rPr>
        <w:t>Condocert</w:t>
      </w:r>
      <w:proofErr w:type="spellEnd"/>
      <w:r>
        <w:rPr>
          <w:rFonts w:ascii="Arial" w:hAnsi="Arial" w:cs="Arial"/>
          <w:lang w:val="es-ES_tradnl"/>
        </w:rPr>
        <w:t xml:space="preserve"> retoma el lenguaje universal, el lenguaje de los signos apta conferir a todos los objetos que abarca la inteligencia humana un rigor, una persecución que facilitará el conocimiento.</w:t>
      </w:r>
    </w:p>
    <w:p w:rsidR="00D17323" w:rsidRDefault="00D17323" w:rsidP="00D17323">
      <w:pPr>
        <w:autoSpaceDE w:val="0"/>
        <w:autoSpaceDN w:val="0"/>
        <w:adjustRightInd w:val="0"/>
        <w:spacing w:after="200" w:line="360" w:lineRule="auto"/>
        <w:ind w:right="136"/>
        <w:jc w:val="both"/>
        <w:rPr>
          <w:rFonts w:ascii="Arial" w:hAnsi="Arial" w:cs="Arial"/>
          <w:lang w:val="es-ES_tradnl"/>
        </w:rPr>
      </w:pPr>
      <w:r>
        <w:rPr>
          <w:rFonts w:ascii="Arial" w:hAnsi="Arial" w:cs="Arial"/>
          <w:lang w:val="es-ES_tradnl"/>
        </w:rPr>
        <w:lastRenderedPageBreak/>
        <w:t>1.6 Con esto se busca una lengua universal, una lengua filosófica, como un alfabeto de pensamiento humano, lengua capaz de organizar y abarcar todos los saberes.</w:t>
      </w:r>
    </w:p>
    <w:p w:rsidR="00D17323" w:rsidRDefault="00D17323" w:rsidP="00D17323">
      <w:pPr>
        <w:autoSpaceDE w:val="0"/>
        <w:autoSpaceDN w:val="0"/>
        <w:adjustRightInd w:val="0"/>
        <w:spacing w:after="200" w:line="360" w:lineRule="auto"/>
        <w:ind w:right="136"/>
        <w:jc w:val="both"/>
        <w:rPr>
          <w:rFonts w:ascii="Arial" w:hAnsi="Arial" w:cs="Arial"/>
          <w:b/>
          <w:bCs/>
          <w:lang w:val="es-ES_tradnl"/>
        </w:rPr>
      </w:pPr>
      <w:r>
        <w:rPr>
          <w:rFonts w:ascii="Arial" w:hAnsi="Arial" w:cs="Arial"/>
          <w:b/>
          <w:bCs/>
          <w:lang w:val="es-ES_tradnl"/>
        </w:rPr>
        <w:t>Cap.2. La gestión de la era industrial y científica.</w:t>
      </w:r>
    </w:p>
    <w:p w:rsidR="00D17323" w:rsidRDefault="00D17323" w:rsidP="00D17323">
      <w:pPr>
        <w:autoSpaceDE w:val="0"/>
        <w:autoSpaceDN w:val="0"/>
        <w:adjustRightInd w:val="0"/>
        <w:spacing w:after="200" w:line="360" w:lineRule="auto"/>
        <w:ind w:right="136"/>
        <w:jc w:val="both"/>
        <w:rPr>
          <w:rFonts w:ascii="Arial" w:hAnsi="Arial" w:cs="Arial"/>
          <w:lang w:val="es-ES_tradnl"/>
        </w:rPr>
      </w:pPr>
      <w:r>
        <w:rPr>
          <w:rFonts w:ascii="Arial" w:hAnsi="Arial" w:cs="Arial"/>
          <w:lang w:val="es-ES_tradnl"/>
        </w:rPr>
        <w:t>2.1</w:t>
      </w:r>
      <w:r>
        <w:rPr>
          <w:rFonts w:ascii="Arial" w:hAnsi="Arial" w:cs="Arial"/>
          <w:b/>
          <w:bCs/>
          <w:lang w:val="es-ES_tradnl"/>
        </w:rPr>
        <w:t xml:space="preserve"> </w:t>
      </w:r>
      <w:r>
        <w:rPr>
          <w:rFonts w:ascii="Arial" w:hAnsi="Arial" w:cs="Arial"/>
          <w:lang w:val="es-ES_tradnl"/>
        </w:rPr>
        <w:t>La alianza entre industriales y sabios positivos instaura un modo inédito de gestión, orientado no ya hacia el gobierno de los hombres sino hacia la administración de las cosas.</w:t>
      </w:r>
    </w:p>
    <w:p w:rsidR="00D17323" w:rsidRDefault="00D17323" w:rsidP="00D17323">
      <w:pPr>
        <w:autoSpaceDE w:val="0"/>
        <w:autoSpaceDN w:val="0"/>
        <w:adjustRightInd w:val="0"/>
        <w:spacing w:after="200" w:line="360" w:lineRule="auto"/>
        <w:ind w:right="136"/>
        <w:jc w:val="both"/>
        <w:rPr>
          <w:rFonts w:ascii="Arial" w:hAnsi="Arial" w:cs="Arial"/>
          <w:lang w:val="es-ES_tradnl"/>
        </w:rPr>
      </w:pPr>
      <w:r>
        <w:rPr>
          <w:rFonts w:ascii="Arial" w:hAnsi="Arial" w:cs="Arial"/>
          <w:lang w:val="es-ES_tradnl"/>
        </w:rPr>
        <w:t>2.2 El auge de la élite técnica reduce el papel del estado a un mero encargado de negocios.</w:t>
      </w:r>
    </w:p>
    <w:p w:rsidR="00D17323" w:rsidRDefault="00D17323" w:rsidP="00D17323">
      <w:pPr>
        <w:autoSpaceDE w:val="0"/>
        <w:autoSpaceDN w:val="0"/>
        <w:adjustRightInd w:val="0"/>
        <w:spacing w:after="200" w:line="360" w:lineRule="auto"/>
        <w:ind w:right="136"/>
        <w:jc w:val="both"/>
        <w:rPr>
          <w:rFonts w:ascii="Arial" w:hAnsi="Arial" w:cs="Arial"/>
          <w:lang w:val="es-ES_tradnl"/>
        </w:rPr>
      </w:pPr>
      <w:r>
        <w:rPr>
          <w:rFonts w:ascii="Arial" w:hAnsi="Arial" w:cs="Arial"/>
          <w:lang w:val="es-ES_tradnl"/>
        </w:rPr>
        <w:t xml:space="preserve">2.3 Michel </w:t>
      </w:r>
      <w:proofErr w:type="spellStart"/>
      <w:r>
        <w:rPr>
          <w:rFonts w:ascii="Arial" w:hAnsi="Arial" w:cs="Arial"/>
          <w:lang w:val="es-ES_tradnl"/>
        </w:rPr>
        <w:t>Chevaleir</w:t>
      </w:r>
      <w:proofErr w:type="spellEnd"/>
      <w:r>
        <w:rPr>
          <w:rFonts w:ascii="Arial" w:hAnsi="Arial" w:cs="Arial"/>
          <w:lang w:val="es-ES_tradnl"/>
        </w:rPr>
        <w:t xml:space="preserve"> dice que mejorar las comunicaciones, es trabajar por la libertad real, positiva, práctica; es hacer que todos participen en la posibilidad de recorrer y explotar el globo que le ha sido dado en patrimonio. Es hacer igualdad y democracia.</w:t>
      </w:r>
    </w:p>
    <w:p w:rsidR="00D17323" w:rsidRDefault="00D17323" w:rsidP="00D17323">
      <w:pPr>
        <w:autoSpaceDE w:val="0"/>
        <w:autoSpaceDN w:val="0"/>
        <w:adjustRightInd w:val="0"/>
        <w:spacing w:after="200" w:line="360" w:lineRule="auto"/>
        <w:ind w:right="136"/>
        <w:jc w:val="both"/>
        <w:rPr>
          <w:rFonts w:ascii="Arial" w:hAnsi="Arial" w:cs="Arial"/>
          <w:lang w:val="es-ES_tradnl"/>
        </w:rPr>
      </w:pPr>
      <w:r>
        <w:rPr>
          <w:rFonts w:ascii="Arial" w:hAnsi="Arial" w:cs="Arial"/>
          <w:lang w:val="es-ES_tradnl"/>
        </w:rPr>
        <w:t>2.4 Auguste Comte dice que la doctrina de la era industrial formaliza su teoría de la historia distinguiendo en la trayectoria de los modos de conocimiento tres estados: Primitivamente teológico, transitoriamente metafísico; y finalmente positivo y científico.</w:t>
      </w:r>
    </w:p>
    <w:p w:rsidR="00D17323" w:rsidRDefault="00D17323" w:rsidP="00D17323">
      <w:pPr>
        <w:autoSpaceDE w:val="0"/>
        <w:autoSpaceDN w:val="0"/>
        <w:adjustRightInd w:val="0"/>
        <w:spacing w:after="200" w:line="360" w:lineRule="auto"/>
        <w:ind w:right="136"/>
        <w:jc w:val="both"/>
        <w:rPr>
          <w:rFonts w:ascii="Arial" w:hAnsi="Arial" w:cs="Arial"/>
          <w:lang w:val="es-ES_tradnl"/>
        </w:rPr>
      </w:pPr>
      <w:r>
        <w:rPr>
          <w:rFonts w:ascii="Arial" w:hAnsi="Arial" w:cs="Arial"/>
          <w:lang w:val="es-ES_tradnl"/>
        </w:rPr>
        <w:t xml:space="preserve">2.5 Saint </w:t>
      </w:r>
      <w:proofErr w:type="spellStart"/>
      <w:r>
        <w:rPr>
          <w:rFonts w:ascii="Arial" w:hAnsi="Arial" w:cs="Arial"/>
          <w:lang w:val="es-ES_tradnl"/>
        </w:rPr>
        <w:t>Simon</w:t>
      </w:r>
      <w:proofErr w:type="spellEnd"/>
      <w:r>
        <w:rPr>
          <w:rFonts w:ascii="Arial" w:hAnsi="Arial" w:cs="Arial"/>
          <w:lang w:val="es-ES_tradnl"/>
        </w:rPr>
        <w:t xml:space="preserve"> plantea que el organismo social de la era positiva o industrial tiene por principio estructural a la jerarquía de funciones.</w:t>
      </w:r>
    </w:p>
    <w:p w:rsidR="00D17323" w:rsidRDefault="00D17323" w:rsidP="00D17323">
      <w:pPr>
        <w:autoSpaceDE w:val="0"/>
        <w:autoSpaceDN w:val="0"/>
        <w:adjustRightInd w:val="0"/>
        <w:spacing w:after="200" w:line="360" w:lineRule="auto"/>
        <w:ind w:right="136"/>
        <w:jc w:val="both"/>
        <w:rPr>
          <w:rFonts w:ascii="Arial" w:hAnsi="Arial" w:cs="Arial"/>
          <w:lang w:val="es-ES_tradnl"/>
        </w:rPr>
      </w:pPr>
      <w:r>
        <w:rPr>
          <w:rFonts w:ascii="Arial" w:hAnsi="Arial" w:cs="Arial"/>
          <w:lang w:val="es-ES_tradnl"/>
        </w:rPr>
        <w:t>2.6 El concepto de división de trabajo servirá de base de un proyecto de construcción de un prototipo de máquina de calcular (1812). Se distribuye las tareas en tres secciones de funciones distintas: geómetras, matemáticos y calculadores.</w:t>
      </w:r>
    </w:p>
    <w:p w:rsidR="00D17323" w:rsidRDefault="00D17323" w:rsidP="00D17323">
      <w:pPr>
        <w:autoSpaceDE w:val="0"/>
        <w:autoSpaceDN w:val="0"/>
        <w:adjustRightInd w:val="0"/>
        <w:spacing w:after="200" w:line="360" w:lineRule="auto"/>
        <w:ind w:right="136"/>
        <w:jc w:val="both"/>
        <w:rPr>
          <w:rFonts w:ascii="Arial" w:hAnsi="Arial" w:cs="Arial"/>
          <w:b/>
          <w:bCs/>
          <w:lang w:val="es-ES_tradnl"/>
        </w:rPr>
      </w:pPr>
      <w:r>
        <w:rPr>
          <w:rFonts w:ascii="Arial" w:hAnsi="Arial" w:cs="Arial"/>
          <w:b/>
          <w:bCs/>
          <w:lang w:val="es-ES_tradnl"/>
        </w:rPr>
        <w:t>Cap.3. La aparición de las máquinas informáticas: envite geopolítico</w:t>
      </w:r>
    </w:p>
    <w:p w:rsidR="00D17323" w:rsidRDefault="00D17323" w:rsidP="00D17323">
      <w:pPr>
        <w:autoSpaceDE w:val="0"/>
        <w:autoSpaceDN w:val="0"/>
        <w:adjustRightInd w:val="0"/>
        <w:spacing w:after="200" w:line="360" w:lineRule="auto"/>
        <w:ind w:right="136"/>
        <w:jc w:val="both"/>
        <w:rPr>
          <w:rFonts w:ascii="Arial" w:hAnsi="Arial" w:cs="Arial"/>
          <w:lang w:val="es-ES_tradnl"/>
        </w:rPr>
      </w:pPr>
      <w:r>
        <w:rPr>
          <w:rFonts w:ascii="Arial" w:hAnsi="Arial" w:cs="Arial"/>
          <w:lang w:val="es-ES_tradnl"/>
        </w:rPr>
        <w:t xml:space="preserve">3.1 El proyecto </w:t>
      </w:r>
      <w:proofErr w:type="spellStart"/>
      <w:r>
        <w:rPr>
          <w:rFonts w:ascii="Arial" w:hAnsi="Arial" w:cs="Arial"/>
          <w:lang w:val="es-ES_tradnl"/>
        </w:rPr>
        <w:t>tecnoinformacional</w:t>
      </w:r>
      <w:proofErr w:type="spellEnd"/>
      <w:r>
        <w:rPr>
          <w:rFonts w:ascii="Arial" w:hAnsi="Arial" w:cs="Arial"/>
          <w:lang w:val="es-ES_tradnl"/>
        </w:rPr>
        <w:t xml:space="preserve"> se ha convertido en el pivote de un proyecto geopolítico, cuya función es la de garantizar la reordenación geoeconómica del </w:t>
      </w:r>
      <w:r>
        <w:rPr>
          <w:rFonts w:ascii="Arial" w:hAnsi="Arial" w:cs="Arial"/>
          <w:lang w:val="es-ES_tradnl"/>
        </w:rPr>
        <w:lastRenderedPageBreak/>
        <w:t xml:space="preserve">planeta, en torno a los valores de la democracia del mercado y en un mundo unipolar. </w:t>
      </w:r>
    </w:p>
    <w:p w:rsidR="00D17323" w:rsidRDefault="00D17323" w:rsidP="00D17323">
      <w:pPr>
        <w:autoSpaceDE w:val="0"/>
        <w:autoSpaceDN w:val="0"/>
        <w:adjustRightInd w:val="0"/>
        <w:spacing w:after="200" w:line="360" w:lineRule="auto"/>
        <w:ind w:right="136"/>
        <w:jc w:val="both"/>
        <w:rPr>
          <w:rFonts w:ascii="Arial" w:hAnsi="Arial" w:cs="Arial"/>
          <w:lang w:val="es-ES_tradnl"/>
        </w:rPr>
      </w:pPr>
      <w:r>
        <w:rPr>
          <w:rFonts w:ascii="Arial" w:hAnsi="Arial" w:cs="Arial"/>
          <w:lang w:val="es-ES_tradnl"/>
        </w:rPr>
        <w:t xml:space="preserve">3.2 Guerra y paz en un mundo unipolar: </w:t>
      </w:r>
      <w:proofErr w:type="spellStart"/>
      <w:r>
        <w:rPr>
          <w:rFonts w:ascii="Arial" w:hAnsi="Arial" w:cs="Arial"/>
          <w:lang w:val="es-ES_tradnl"/>
        </w:rPr>
        <w:t>Mattelart</w:t>
      </w:r>
      <w:proofErr w:type="spellEnd"/>
      <w:r>
        <w:rPr>
          <w:rFonts w:ascii="Arial" w:hAnsi="Arial" w:cs="Arial"/>
          <w:lang w:val="es-ES_tradnl"/>
        </w:rPr>
        <w:t xml:space="preserve"> introduce el concepto del </w:t>
      </w:r>
      <w:proofErr w:type="spellStart"/>
      <w:r>
        <w:rPr>
          <w:rFonts w:ascii="Arial" w:hAnsi="Arial" w:cs="Arial"/>
          <w:i/>
          <w:iCs/>
          <w:lang w:val="es-ES_tradnl"/>
        </w:rPr>
        <w:t>soft</w:t>
      </w:r>
      <w:proofErr w:type="spellEnd"/>
      <w:r>
        <w:rPr>
          <w:rFonts w:ascii="Arial" w:hAnsi="Arial" w:cs="Arial"/>
          <w:i/>
          <w:iCs/>
          <w:lang w:val="es-ES_tradnl"/>
        </w:rPr>
        <w:t xml:space="preserve"> </w:t>
      </w:r>
      <w:proofErr w:type="spellStart"/>
      <w:r>
        <w:rPr>
          <w:rFonts w:ascii="Arial" w:hAnsi="Arial" w:cs="Arial"/>
          <w:i/>
          <w:iCs/>
          <w:lang w:val="es-ES_tradnl"/>
        </w:rPr>
        <w:t>power</w:t>
      </w:r>
      <w:proofErr w:type="spellEnd"/>
      <w:r>
        <w:rPr>
          <w:rFonts w:ascii="Arial" w:hAnsi="Arial" w:cs="Arial"/>
          <w:lang w:val="es-ES_tradnl"/>
        </w:rPr>
        <w:t>, método utilizado por los Estados Unidos para lograr persuadir a otros países de actuar a su parecer, sin necesidad de una lucha armada, es la forma de generar en el otro el deseo de aquello que uno quiere que desee, llevarle a aceptar normas e instituciones que producen el comportamiento deseado, sin el uso de la coerción.</w:t>
      </w:r>
    </w:p>
    <w:p w:rsidR="00D17323" w:rsidRDefault="00D17323" w:rsidP="00D17323">
      <w:pPr>
        <w:autoSpaceDE w:val="0"/>
        <w:autoSpaceDN w:val="0"/>
        <w:adjustRightInd w:val="0"/>
        <w:spacing w:after="200" w:line="360" w:lineRule="auto"/>
        <w:ind w:right="136"/>
        <w:jc w:val="both"/>
        <w:rPr>
          <w:rFonts w:ascii="Arial" w:hAnsi="Arial" w:cs="Arial"/>
          <w:lang w:val="es-ES_tradnl"/>
        </w:rPr>
      </w:pPr>
      <w:r>
        <w:rPr>
          <w:rFonts w:ascii="Arial" w:hAnsi="Arial" w:cs="Arial"/>
          <w:lang w:val="es-ES_tradnl"/>
        </w:rPr>
        <w:t xml:space="preserve">3.3 Se introduce el concepto de </w:t>
      </w:r>
      <w:proofErr w:type="spellStart"/>
      <w:r>
        <w:rPr>
          <w:rFonts w:ascii="Arial" w:hAnsi="Arial" w:cs="Arial"/>
          <w:i/>
          <w:iCs/>
          <w:lang w:val="es-ES_tradnl"/>
        </w:rPr>
        <w:t>netwar</w:t>
      </w:r>
      <w:proofErr w:type="spellEnd"/>
      <w:r>
        <w:rPr>
          <w:rFonts w:ascii="Arial" w:hAnsi="Arial" w:cs="Arial"/>
          <w:lang w:val="es-ES_tradnl"/>
        </w:rPr>
        <w:t xml:space="preserve">, a los nuevos conflictos originados por actores no gubernamentales, donde se resalta el caso de México con el surgimiento del movimiento zapatista, donde la web ocupó un papel indispensable para dar a conocer su lucha a todo el mundo, evitando así una dura represión por parte del gobierno. Modificando así la menara en la que el mundo se manifiesta, de igual manera trasformando los conflictos internacionales, creando una guerra de información. </w:t>
      </w:r>
    </w:p>
    <w:p w:rsidR="00D17323" w:rsidRDefault="00D17323" w:rsidP="00D17323">
      <w:pPr>
        <w:autoSpaceDE w:val="0"/>
        <w:autoSpaceDN w:val="0"/>
        <w:adjustRightInd w:val="0"/>
        <w:spacing w:after="200" w:line="360" w:lineRule="auto"/>
        <w:ind w:right="136"/>
        <w:jc w:val="both"/>
        <w:rPr>
          <w:rFonts w:ascii="Arial" w:hAnsi="Arial" w:cs="Arial"/>
          <w:lang w:val="es-ES_tradnl"/>
        </w:rPr>
      </w:pPr>
      <w:r>
        <w:rPr>
          <w:rFonts w:ascii="Arial" w:hAnsi="Arial" w:cs="Arial"/>
          <w:lang w:val="es-ES_tradnl"/>
        </w:rPr>
        <w:t xml:space="preserve">3.4 Se introduce el concepto de la </w:t>
      </w:r>
      <w:r>
        <w:rPr>
          <w:rFonts w:ascii="Arial" w:hAnsi="Arial" w:cs="Arial"/>
          <w:i/>
          <w:iCs/>
          <w:lang w:val="es-ES_tradnl"/>
        </w:rPr>
        <w:t xml:space="preserve">No </w:t>
      </w:r>
      <w:proofErr w:type="spellStart"/>
      <w:r>
        <w:rPr>
          <w:rFonts w:ascii="Arial" w:hAnsi="Arial" w:cs="Arial"/>
          <w:i/>
          <w:iCs/>
          <w:lang w:val="es-ES_tradnl"/>
        </w:rPr>
        <w:t>Dead</w:t>
      </w:r>
      <w:proofErr w:type="spellEnd"/>
      <w:r>
        <w:rPr>
          <w:rFonts w:ascii="Arial" w:hAnsi="Arial" w:cs="Arial"/>
          <w:i/>
          <w:iCs/>
          <w:lang w:val="es-ES_tradnl"/>
        </w:rPr>
        <w:t xml:space="preserve"> </w:t>
      </w:r>
      <w:proofErr w:type="spellStart"/>
      <w:r>
        <w:rPr>
          <w:rFonts w:ascii="Arial" w:hAnsi="Arial" w:cs="Arial"/>
          <w:i/>
          <w:iCs/>
          <w:lang w:val="es-ES_tradnl"/>
        </w:rPr>
        <w:t>War</w:t>
      </w:r>
      <w:proofErr w:type="spellEnd"/>
      <w:r>
        <w:rPr>
          <w:rFonts w:ascii="Arial" w:hAnsi="Arial" w:cs="Arial"/>
          <w:lang w:val="es-ES_tradnl"/>
        </w:rPr>
        <w:t xml:space="preserve">, donde la prioridad es cero muertos, estrategia muy recurrente en la guerra del golfo, 1991, la cual tuvo un rechazo internacional. El díptico </w:t>
      </w:r>
      <w:proofErr w:type="spellStart"/>
      <w:r>
        <w:rPr>
          <w:rFonts w:ascii="Arial" w:hAnsi="Arial" w:cs="Arial"/>
          <w:lang w:val="es-ES_tradnl"/>
        </w:rPr>
        <w:t>Netwar</w:t>
      </w:r>
      <w:proofErr w:type="spellEnd"/>
      <w:r>
        <w:rPr>
          <w:rFonts w:ascii="Arial" w:hAnsi="Arial" w:cs="Arial"/>
          <w:lang w:val="es-ES_tradnl"/>
        </w:rPr>
        <w:t xml:space="preserve"> y </w:t>
      </w:r>
      <w:proofErr w:type="spellStart"/>
      <w:r>
        <w:rPr>
          <w:rFonts w:ascii="Arial" w:hAnsi="Arial" w:cs="Arial"/>
          <w:lang w:val="es-ES_tradnl"/>
        </w:rPr>
        <w:t>Cyberwar</w:t>
      </w:r>
      <w:proofErr w:type="spellEnd"/>
      <w:r>
        <w:rPr>
          <w:rFonts w:ascii="Arial" w:hAnsi="Arial" w:cs="Arial"/>
          <w:lang w:val="es-ES_tradnl"/>
        </w:rPr>
        <w:t xml:space="preserve"> expresa los dos componentes de la guerra del conocimiento, la “</w:t>
      </w:r>
      <w:proofErr w:type="spellStart"/>
      <w:r>
        <w:rPr>
          <w:rFonts w:ascii="Arial" w:hAnsi="Arial" w:cs="Arial"/>
          <w:lang w:val="es-ES_tradnl"/>
        </w:rPr>
        <w:t>noopolítica</w:t>
      </w:r>
      <w:proofErr w:type="spellEnd"/>
      <w:r>
        <w:rPr>
          <w:rFonts w:ascii="Arial" w:hAnsi="Arial" w:cs="Arial"/>
          <w:lang w:val="es-ES_tradnl"/>
        </w:rPr>
        <w:t xml:space="preserve">”, neologismo derivado explícitamente de la noción de noosfera elaborada por </w:t>
      </w:r>
      <w:proofErr w:type="spellStart"/>
      <w:r>
        <w:rPr>
          <w:rFonts w:ascii="Arial" w:hAnsi="Arial" w:cs="Arial"/>
          <w:lang w:val="es-ES_tradnl"/>
        </w:rPr>
        <w:t>TeiHard</w:t>
      </w:r>
      <w:proofErr w:type="spellEnd"/>
      <w:r>
        <w:rPr>
          <w:rFonts w:ascii="Arial" w:hAnsi="Arial" w:cs="Arial"/>
          <w:lang w:val="es-ES_tradnl"/>
        </w:rPr>
        <w:t xml:space="preserve"> de </w:t>
      </w:r>
      <w:proofErr w:type="spellStart"/>
      <w:r>
        <w:rPr>
          <w:rFonts w:ascii="Arial" w:hAnsi="Arial" w:cs="Arial"/>
          <w:lang w:val="es-ES_tradnl"/>
        </w:rPr>
        <w:t>Chardin</w:t>
      </w:r>
      <w:proofErr w:type="spellEnd"/>
      <w:r>
        <w:rPr>
          <w:rFonts w:ascii="Arial" w:hAnsi="Arial" w:cs="Arial"/>
          <w:lang w:val="es-ES_tradnl"/>
        </w:rPr>
        <w:t xml:space="preserve">.  </w:t>
      </w:r>
    </w:p>
    <w:p w:rsidR="00D17323" w:rsidRDefault="00D17323" w:rsidP="00D17323">
      <w:pPr>
        <w:autoSpaceDE w:val="0"/>
        <w:autoSpaceDN w:val="0"/>
        <w:adjustRightInd w:val="0"/>
        <w:spacing w:after="200" w:line="360" w:lineRule="auto"/>
        <w:ind w:right="136"/>
        <w:jc w:val="both"/>
        <w:rPr>
          <w:rFonts w:ascii="Arial" w:hAnsi="Arial" w:cs="Arial"/>
          <w:lang w:val="es-ES_tradnl"/>
        </w:rPr>
      </w:pPr>
      <w:r>
        <w:rPr>
          <w:rFonts w:ascii="Arial" w:hAnsi="Arial" w:cs="Arial"/>
          <w:lang w:val="es-ES_tradnl"/>
        </w:rPr>
        <w:t xml:space="preserve">3.5 Capitalismo sin fricciones: Bill Gates, se </w:t>
      </w:r>
      <w:proofErr w:type="gramStart"/>
      <w:r>
        <w:rPr>
          <w:rFonts w:ascii="Arial" w:hAnsi="Arial" w:cs="Arial"/>
          <w:lang w:val="es-ES_tradnl"/>
        </w:rPr>
        <w:t>nombra como</w:t>
      </w:r>
      <w:proofErr w:type="gramEnd"/>
      <w:r>
        <w:rPr>
          <w:rFonts w:ascii="Arial" w:hAnsi="Arial" w:cs="Arial"/>
          <w:lang w:val="es-ES_tradnl"/>
        </w:rPr>
        <w:t xml:space="preserve"> el inventor de un “capitalismo libre de las fricciones”. Los vendedores suministran directamente a los compradores informaciones más amplias sobre sus productos y servicios, a cambio, estos últimos los retribuyen proporcionándoles más información sobre sus gustos y sus hábitos de compras. La red corta las fronteras entre territorio y materialidad, dando paso a la globalización trasgrediendo las fronteras y las leyes, que en base a la autorregulación del individuo quedan totalmente relegadas al mercado. </w:t>
      </w:r>
    </w:p>
    <w:p w:rsidR="00D17323" w:rsidRDefault="00D17323" w:rsidP="00D17323">
      <w:pPr>
        <w:autoSpaceDE w:val="0"/>
        <w:autoSpaceDN w:val="0"/>
        <w:adjustRightInd w:val="0"/>
        <w:spacing w:after="200" w:line="360" w:lineRule="auto"/>
        <w:ind w:right="136"/>
        <w:jc w:val="both"/>
        <w:rPr>
          <w:rFonts w:ascii="Arial" w:hAnsi="Arial" w:cs="Arial"/>
          <w:lang w:val="es-ES_tradnl"/>
        </w:rPr>
      </w:pPr>
      <w:r>
        <w:rPr>
          <w:rFonts w:ascii="Arial" w:hAnsi="Arial" w:cs="Arial"/>
          <w:lang w:val="es-ES_tradnl"/>
        </w:rPr>
        <w:lastRenderedPageBreak/>
        <w:t xml:space="preserve">3.6 La era digital procede a un nuevo diseño de la fisionomía de los territorios. Convirtiendo a las grandes urbes en centros y fortalezas, verdaderos enclaves a imagen y semejanza de las ciudades norteamericanas y empresas en la que los asalariados viven aislados en espacios planificados, encerrados entre cuatro paredes en medio de la panoplia de sistemas de video vigilancia y concentrados por la red, un centro que no está en ningún lugar y en todas partes a la vez, a la que sucede gracias a las nuevas tecnologías, dando origen a una sociedad global civil. </w:t>
      </w:r>
    </w:p>
    <w:p w:rsidR="00D17323" w:rsidRDefault="00D17323" w:rsidP="00D17323">
      <w:pPr>
        <w:autoSpaceDE w:val="0"/>
        <w:autoSpaceDN w:val="0"/>
        <w:adjustRightInd w:val="0"/>
        <w:spacing w:after="200" w:line="360" w:lineRule="auto"/>
        <w:ind w:right="136"/>
        <w:jc w:val="both"/>
        <w:rPr>
          <w:rFonts w:ascii="Arial" w:hAnsi="Arial" w:cs="Arial"/>
          <w:b/>
          <w:bCs/>
          <w:lang w:val="es-ES_tradnl"/>
        </w:rPr>
      </w:pPr>
      <w:r>
        <w:rPr>
          <w:rFonts w:ascii="Arial" w:hAnsi="Arial" w:cs="Arial"/>
          <w:b/>
          <w:bCs/>
          <w:lang w:val="es-ES_tradnl"/>
        </w:rPr>
        <w:t>Cap. 4. Escenarios postindustriales</w:t>
      </w:r>
    </w:p>
    <w:p w:rsidR="00D17323" w:rsidRDefault="00D17323" w:rsidP="00D17323">
      <w:pPr>
        <w:autoSpaceDE w:val="0"/>
        <w:autoSpaceDN w:val="0"/>
        <w:adjustRightInd w:val="0"/>
        <w:spacing w:line="360" w:lineRule="auto"/>
        <w:ind w:right="136"/>
        <w:jc w:val="both"/>
        <w:rPr>
          <w:rFonts w:ascii="Arial" w:hAnsi="Arial" w:cs="Arial"/>
          <w:b/>
          <w:bCs/>
          <w:lang w:val="es-ES_tradnl"/>
        </w:rPr>
      </w:pPr>
      <w:r>
        <w:rPr>
          <w:rFonts w:ascii="Arial" w:hAnsi="Arial" w:cs="Arial"/>
          <w:lang w:val="es-ES_tradnl"/>
        </w:rPr>
        <w:t xml:space="preserve">4.1 </w:t>
      </w:r>
      <w:r>
        <w:rPr>
          <w:rFonts w:ascii="Arial" w:hAnsi="Arial" w:cs="Arial"/>
          <w:b/>
          <w:bCs/>
          <w:lang w:val="es-ES_tradnl"/>
        </w:rPr>
        <w:t xml:space="preserve">Sociedad </w:t>
      </w:r>
      <w:proofErr w:type="spellStart"/>
      <w:r>
        <w:rPr>
          <w:rFonts w:ascii="Arial" w:hAnsi="Arial" w:cs="Arial"/>
          <w:b/>
          <w:bCs/>
          <w:lang w:val="es-ES_tradnl"/>
        </w:rPr>
        <w:t>tecnotrónica</w:t>
      </w:r>
      <w:proofErr w:type="spellEnd"/>
      <w:r>
        <w:rPr>
          <w:rFonts w:ascii="Arial" w:hAnsi="Arial" w:cs="Arial"/>
          <w:b/>
          <w:bCs/>
          <w:lang w:val="es-ES_tradnl"/>
        </w:rPr>
        <w:t xml:space="preserve">: </w:t>
      </w:r>
      <w:r>
        <w:rPr>
          <w:rFonts w:ascii="Arial" w:hAnsi="Arial" w:cs="Arial"/>
          <w:lang w:val="es-ES_tradnl"/>
        </w:rPr>
        <w:t>Sociedad cuya forma viene determinada en los campos cultural, social, psicológicos y económico, por la influencia de la tecnología, más concretamente, la información y la comunicación. Se una era en la que los procesos políticos se han convertido en procesos globales.</w:t>
      </w:r>
    </w:p>
    <w:p w:rsidR="00D17323" w:rsidRDefault="00D17323" w:rsidP="00D17323">
      <w:pPr>
        <w:autoSpaceDE w:val="0"/>
        <w:autoSpaceDN w:val="0"/>
        <w:adjustRightInd w:val="0"/>
        <w:spacing w:after="200" w:line="360" w:lineRule="auto"/>
        <w:ind w:right="136"/>
        <w:jc w:val="both"/>
        <w:rPr>
          <w:rFonts w:ascii="Arial" w:hAnsi="Arial" w:cs="Arial"/>
          <w:lang w:val="es-ES_tradnl"/>
        </w:rPr>
      </w:pPr>
    </w:p>
    <w:p w:rsidR="00D17323" w:rsidRDefault="00D17323" w:rsidP="00D17323">
      <w:pPr>
        <w:autoSpaceDE w:val="0"/>
        <w:autoSpaceDN w:val="0"/>
        <w:adjustRightInd w:val="0"/>
        <w:spacing w:after="200" w:line="360" w:lineRule="auto"/>
        <w:ind w:right="136"/>
        <w:jc w:val="both"/>
        <w:rPr>
          <w:rFonts w:ascii="Arial" w:hAnsi="Arial" w:cs="Arial"/>
          <w:lang w:val="es-ES_tradnl"/>
        </w:rPr>
      </w:pPr>
      <w:r>
        <w:rPr>
          <w:rFonts w:ascii="Arial" w:hAnsi="Arial" w:cs="Arial"/>
          <w:lang w:val="es-ES_tradnl"/>
        </w:rPr>
        <w:t xml:space="preserve">4.2 </w:t>
      </w:r>
      <w:r>
        <w:rPr>
          <w:rFonts w:ascii="Arial" w:hAnsi="Arial" w:cs="Arial"/>
          <w:b/>
          <w:bCs/>
          <w:lang w:val="es-ES_tradnl"/>
        </w:rPr>
        <w:t xml:space="preserve">Sociedad </w:t>
      </w:r>
      <w:proofErr w:type="gramStart"/>
      <w:r>
        <w:rPr>
          <w:rFonts w:ascii="Arial" w:hAnsi="Arial" w:cs="Arial"/>
          <w:b/>
          <w:bCs/>
          <w:lang w:val="es-ES_tradnl"/>
        </w:rPr>
        <w:t>post-industrial</w:t>
      </w:r>
      <w:proofErr w:type="gramEnd"/>
      <w:r>
        <w:rPr>
          <w:rFonts w:ascii="Arial" w:hAnsi="Arial" w:cs="Arial"/>
          <w:lang w:val="es-ES_tradnl"/>
        </w:rPr>
        <w:t>: Las cosas están cambiando. La evolución misma del capitalismo designado como “</w:t>
      </w:r>
      <w:proofErr w:type="gramStart"/>
      <w:r>
        <w:rPr>
          <w:rFonts w:ascii="Arial" w:hAnsi="Arial" w:cs="Arial"/>
          <w:lang w:val="es-ES_tradnl"/>
        </w:rPr>
        <w:t>post-industrial</w:t>
      </w:r>
      <w:proofErr w:type="gramEnd"/>
      <w:r>
        <w:rPr>
          <w:rFonts w:ascii="Arial" w:hAnsi="Arial" w:cs="Arial"/>
          <w:lang w:val="es-ES_tradnl"/>
        </w:rPr>
        <w:t xml:space="preserve">” no es ajena, ya que se construye a través de la capitalización de las producciones de subjetividad, es decir de conocimiento, de cultura, de sensibilidad, de </w:t>
      </w:r>
      <w:proofErr w:type="spellStart"/>
      <w:r>
        <w:rPr>
          <w:rFonts w:ascii="Arial" w:hAnsi="Arial" w:cs="Arial"/>
          <w:lang w:val="es-ES_tradnl"/>
        </w:rPr>
        <w:t>socialidad</w:t>
      </w:r>
      <w:proofErr w:type="spellEnd"/>
      <w:r>
        <w:rPr>
          <w:rFonts w:ascii="Arial" w:hAnsi="Arial" w:cs="Arial"/>
          <w:lang w:val="es-ES_tradnl"/>
        </w:rPr>
        <w:t>. Los medios, la publicidad, el marketing y el </w:t>
      </w:r>
      <w:proofErr w:type="spellStart"/>
      <w:r>
        <w:rPr>
          <w:rFonts w:ascii="Arial" w:hAnsi="Arial" w:cs="Arial"/>
          <w:i/>
          <w:iCs/>
          <w:lang w:val="es-ES_tradnl"/>
        </w:rPr>
        <w:t>management</w:t>
      </w:r>
      <w:proofErr w:type="spellEnd"/>
      <w:r>
        <w:rPr>
          <w:rFonts w:ascii="Arial" w:hAnsi="Arial" w:cs="Arial"/>
          <w:lang w:val="es-ES_tradnl"/>
        </w:rPr>
        <w:t>, los sondeos, no son sino la punta emergente de este continente de lo inmaterial.</w:t>
      </w:r>
    </w:p>
    <w:p w:rsidR="00D17323" w:rsidRDefault="00D17323" w:rsidP="00D17323">
      <w:pPr>
        <w:autoSpaceDE w:val="0"/>
        <w:autoSpaceDN w:val="0"/>
        <w:adjustRightInd w:val="0"/>
        <w:spacing w:after="200" w:line="360" w:lineRule="auto"/>
        <w:ind w:right="136"/>
        <w:jc w:val="both"/>
        <w:rPr>
          <w:rFonts w:ascii="Arial" w:hAnsi="Arial" w:cs="Arial"/>
          <w:lang w:val="es-ES_tradnl"/>
        </w:rPr>
      </w:pPr>
      <w:r>
        <w:rPr>
          <w:rFonts w:ascii="Arial" w:hAnsi="Arial" w:cs="Arial"/>
          <w:lang w:val="es-ES_tradnl"/>
        </w:rPr>
        <w:t>4.3 El desarrollo de las tomas de conciencia de las diferencias ecológicas, étnicas, feministas, etc., ha acompañado el de las tomas de conciencia de la importancia de este nuevo campo de luchas culturales. </w:t>
      </w:r>
    </w:p>
    <w:p w:rsidR="00D17323" w:rsidRDefault="00D17323" w:rsidP="00D17323">
      <w:pPr>
        <w:autoSpaceDE w:val="0"/>
        <w:autoSpaceDN w:val="0"/>
        <w:adjustRightInd w:val="0"/>
        <w:spacing w:after="200" w:line="360" w:lineRule="auto"/>
        <w:ind w:right="136"/>
        <w:jc w:val="both"/>
        <w:rPr>
          <w:rFonts w:ascii="Arial" w:hAnsi="Arial" w:cs="Arial"/>
          <w:lang w:val="es-ES_tradnl"/>
        </w:rPr>
      </w:pPr>
      <w:r>
        <w:rPr>
          <w:rFonts w:ascii="Arial" w:hAnsi="Arial" w:cs="Arial"/>
          <w:lang w:val="es-ES_tradnl"/>
        </w:rPr>
        <w:t xml:space="preserve">4.4 Sistema geopolítico: La caída del muro de Berlín planteó, en los Estados Unidos, la cuestión de la preservación de su estatuto único de superpotencia. Una superpotencia que toma apoyo en cuatro pilares: primacía tecnológica, económica, militar y cultural. </w:t>
      </w:r>
    </w:p>
    <w:p w:rsidR="00D17323" w:rsidRDefault="00D17323" w:rsidP="00D17323">
      <w:pPr>
        <w:autoSpaceDE w:val="0"/>
        <w:autoSpaceDN w:val="0"/>
        <w:adjustRightInd w:val="0"/>
        <w:spacing w:after="200" w:line="360" w:lineRule="auto"/>
        <w:ind w:right="136"/>
        <w:jc w:val="both"/>
        <w:rPr>
          <w:rFonts w:ascii="Arial" w:hAnsi="Arial" w:cs="Arial"/>
          <w:lang w:val="es-ES_tradnl"/>
        </w:rPr>
      </w:pPr>
      <w:r>
        <w:rPr>
          <w:rFonts w:ascii="Arial" w:hAnsi="Arial" w:cs="Arial"/>
          <w:lang w:val="es-ES_tradnl"/>
        </w:rPr>
        <w:lastRenderedPageBreak/>
        <w:t>4.5 El dominio de las redes de información y comunicación, en tiempo de guerra como en tiempo de paz –lo que los estrategas de la “revolución en los asuntos militares” y de la “revolución en los asuntos diplomáticos” llamaron en su jerga la “</w:t>
      </w:r>
      <w:r>
        <w:rPr>
          <w:rFonts w:ascii="Arial" w:hAnsi="Arial" w:cs="Arial"/>
          <w:i/>
          <w:iCs/>
          <w:lang w:val="es-ES_tradnl"/>
        </w:rPr>
        <w:t xml:space="preserve">global </w:t>
      </w:r>
      <w:proofErr w:type="spellStart"/>
      <w:r>
        <w:rPr>
          <w:rFonts w:ascii="Arial" w:hAnsi="Arial" w:cs="Arial"/>
          <w:i/>
          <w:iCs/>
          <w:lang w:val="es-ES_tradnl"/>
        </w:rPr>
        <w:t>information</w:t>
      </w:r>
      <w:proofErr w:type="spellEnd"/>
      <w:r>
        <w:rPr>
          <w:rFonts w:ascii="Arial" w:hAnsi="Arial" w:cs="Arial"/>
          <w:i/>
          <w:iCs/>
          <w:lang w:val="es-ES_tradnl"/>
        </w:rPr>
        <w:t xml:space="preserve"> </w:t>
      </w:r>
      <w:proofErr w:type="spellStart"/>
      <w:r>
        <w:rPr>
          <w:rFonts w:ascii="Arial" w:hAnsi="Arial" w:cs="Arial"/>
          <w:i/>
          <w:iCs/>
          <w:lang w:val="es-ES_tradnl"/>
        </w:rPr>
        <w:t>dominance</w:t>
      </w:r>
      <w:proofErr w:type="spellEnd"/>
      <w:r>
        <w:rPr>
          <w:rFonts w:ascii="Arial" w:hAnsi="Arial" w:cs="Arial"/>
          <w:lang w:val="es-ES_tradnl"/>
        </w:rPr>
        <w:t>”– se convirtió en el principio de una nueva doctrina de la hegemonía.</w:t>
      </w:r>
    </w:p>
    <w:p w:rsidR="00D17323" w:rsidRDefault="00D17323" w:rsidP="00D17323">
      <w:pPr>
        <w:autoSpaceDE w:val="0"/>
        <w:autoSpaceDN w:val="0"/>
        <w:adjustRightInd w:val="0"/>
        <w:spacing w:after="200" w:line="360" w:lineRule="auto"/>
        <w:ind w:right="136"/>
        <w:jc w:val="both"/>
        <w:rPr>
          <w:rFonts w:ascii="Arial" w:hAnsi="Arial" w:cs="Arial"/>
          <w:lang w:val="es-ES_tradnl"/>
        </w:rPr>
      </w:pPr>
      <w:r>
        <w:rPr>
          <w:rFonts w:ascii="Arial" w:hAnsi="Arial" w:cs="Arial"/>
          <w:lang w:val="es-ES_tradnl"/>
        </w:rPr>
        <w:t xml:space="preserve">4.6 La red global de información que permite la puesta en común de los conocimientos, conduce a la conformación de elites profesionales internacionales y al nacimiento del lenguaje científico común. </w:t>
      </w:r>
    </w:p>
    <w:p w:rsidR="00D17323" w:rsidRDefault="00D17323" w:rsidP="00D17323">
      <w:pPr>
        <w:autoSpaceDE w:val="0"/>
        <w:autoSpaceDN w:val="0"/>
        <w:adjustRightInd w:val="0"/>
        <w:spacing w:after="200" w:line="360" w:lineRule="auto"/>
        <w:ind w:right="136"/>
        <w:jc w:val="both"/>
        <w:rPr>
          <w:rFonts w:ascii="Arial" w:hAnsi="Arial" w:cs="Arial"/>
          <w:b/>
          <w:bCs/>
          <w:lang w:val="es-ES_tradnl"/>
        </w:rPr>
      </w:pPr>
      <w:r>
        <w:rPr>
          <w:rFonts w:ascii="Arial" w:hAnsi="Arial" w:cs="Arial"/>
          <w:b/>
          <w:bCs/>
          <w:lang w:val="es-ES_tradnl"/>
        </w:rPr>
        <w:t>Cap.5. Los avatares de las políticas públicas</w:t>
      </w:r>
    </w:p>
    <w:p w:rsidR="00D17323" w:rsidRDefault="00D17323" w:rsidP="00D17323">
      <w:pPr>
        <w:autoSpaceDE w:val="0"/>
        <w:autoSpaceDN w:val="0"/>
        <w:adjustRightInd w:val="0"/>
        <w:spacing w:after="200" w:line="360" w:lineRule="auto"/>
        <w:ind w:right="136"/>
        <w:jc w:val="both"/>
        <w:rPr>
          <w:rFonts w:ascii="Arial" w:hAnsi="Arial" w:cs="Arial"/>
          <w:lang w:val="es-ES_tradnl"/>
        </w:rPr>
      </w:pPr>
      <w:r>
        <w:rPr>
          <w:rFonts w:ascii="Arial" w:hAnsi="Arial" w:cs="Arial"/>
          <w:lang w:val="es-ES_tradnl"/>
        </w:rPr>
        <w:t>5.1 El deseo de modernidad para los países desarrollados se refleja en la aceleración de su producción tecnológica, es su punto de partida en esta carrera, en medio de la guerra fría, que supone el planteamiento de sociedades ideales para lograr un desarrollo tecnológico, educativo, económico y social</w:t>
      </w:r>
    </w:p>
    <w:p w:rsidR="00D17323" w:rsidRDefault="00D17323" w:rsidP="00D17323">
      <w:pPr>
        <w:autoSpaceDE w:val="0"/>
        <w:autoSpaceDN w:val="0"/>
        <w:adjustRightInd w:val="0"/>
        <w:spacing w:after="200" w:line="360" w:lineRule="auto"/>
        <w:ind w:right="136"/>
        <w:jc w:val="both"/>
        <w:rPr>
          <w:rFonts w:ascii="Arial" w:hAnsi="Arial" w:cs="Arial"/>
          <w:lang w:val="es-ES_tradnl"/>
        </w:rPr>
      </w:pPr>
      <w:r>
        <w:rPr>
          <w:rFonts w:ascii="Arial" w:hAnsi="Arial" w:cs="Arial"/>
          <w:lang w:val="es-ES_tradnl"/>
        </w:rPr>
        <w:t xml:space="preserve">5.2 Para los años sesenta, estas sociedades desarrolladas económicamente </w:t>
      </w:r>
      <w:proofErr w:type="spellStart"/>
      <w:r>
        <w:rPr>
          <w:rFonts w:ascii="Arial" w:hAnsi="Arial" w:cs="Arial"/>
          <w:lang w:val="es-ES_tradnl"/>
        </w:rPr>
        <w:t>transpolan</w:t>
      </w:r>
      <w:proofErr w:type="spellEnd"/>
      <w:r>
        <w:rPr>
          <w:rFonts w:ascii="Arial" w:hAnsi="Arial" w:cs="Arial"/>
          <w:lang w:val="es-ES_tradnl"/>
        </w:rPr>
        <w:t xml:space="preserve"> la necesidad ideológica de coincidir y propiciar la aceleración de los procesos económicos tendientes a la globalización.</w:t>
      </w:r>
    </w:p>
    <w:p w:rsidR="00D17323" w:rsidRDefault="00D17323" w:rsidP="00D17323">
      <w:pPr>
        <w:autoSpaceDE w:val="0"/>
        <w:autoSpaceDN w:val="0"/>
        <w:adjustRightInd w:val="0"/>
        <w:spacing w:after="200" w:line="360" w:lineRule="auto"/>
        <w:ind w:right="136"/>
        <w:jc w:val="both"/>
        <w:rPr>
          <w:rFonts w:ascii="Arial" w:hAnsi="Arial" w:cs="Arial"/>
          <w:lang w:val="es-ES_tradnl"/>
        </w:rPr>
      </w:pPr>
      <w:r>
        <w:rPr>
          <w:rFonts w:ascii="Arial" w:hAnsi="Arial" w:cs="Arial"/>
          <w:lang w:val="es-ES_tradnl"/>
        </w:rPr>
        <w:t>5.3. A su vez que estas sociedades ideales, a través de sus estados y la academia al servicio de las grandes corporaciones, se venden a sí mismas como la única vía de desarrollo, esto va de la mano con un nivel de consumo alto de energía. Lo que, para las grandes ciudades y sus economías demandantes de sociedades de la información, implica un acelerado consumo de recursos naturales no renovables, recursos que se extraen del llamado tercer mundo.</w:t>
      </w:r>
    </w:p>
    <w:p w:rsidR="00D17323" w:rsidRDefault="00D17323" w:rsidP="00D17323">
      <w:pPr>
        <w:autoSpaceDE w:val="0"/>
        <w:autoSpaceDN w:val="0"/>
        <w:adjustRightInd w:val="0"/>
        <w:spacing w:after="200" w:line="360" w:lineRule="auto"/>
        <w:ind w:right="136"/>
        <w:jc w:val="both"/>
        <w:rPr>
          <w:rFonts w:ascii="Arial" w:hAnsi="Arial" w:cs="Arial"/>
          <w:lang w:val="es-ES_tradnl"/>
        </w:rPr>
      </w:pPr>
      <w:r>
        <w:rPr>
          <w:rFonts w:ascii="Arial" w:hAnsi="Arial" w:cs="Arial"/>
          <w:lang w:val="es-ES_tradnl"/>
        </w:rPr>
        <w:t xml:space="preserve">5.4. Esta necesidad de expandir la tecnología hacia una idea de </w:t>
      </w:r>
      <w:proofErr w:type="gramStart"/>
      <w:r>
        <w:rPr>
          <w:rFonts w:ascii="Arial" w:hAnsi="Arial" w:cs="Arial"/>
          <w:lang w:val="es-ES_tradnl"/>
        </w:rPr>
        <w:t>futuro,</w:t>
      </w:r>
      <w:proofErr w:type="gramEnd"/>
      <w:r>
        <w:rPr>
          <w:rFonts w:ascii="Arial" w:hAnsi="Arial" w:cs="Arial"/>
          <w:lang w:val="es-ES_tradnl"/>
        </w:rPr>
        <w:t xml:space="preserve"> conlleva también un filtro sobre lo que se produce en materia de tecnología y conocimiento, los grandes centros de producción y difusión del conocimiento (estados, empresas y academias) restringen para si el acceso al mismo. Ante un acceso a la información mediado por los poderes económicos, este estará regulado por la información que se determine desde el poder va a ser más relevante.</w:t>
      </w:r>
    </w:p>
    <w:p w:rsidR="00D17323" w:rsidRDefault="00D17323" w:rsidP="00D17323">
      <w:pPr>
        <w:autoSpaceDE w:val="0"/>
        <w:autoSpaceDN w:val="0"/>
        <w:adjustRightInd w:val="0"/>
        <w:spacing w:after="200" w:line="360" w:lineRule="auto"/>
        <w:ind w:right="136"/>
        <w:jc w:val="both"/>
        <w:rPr>
          <w:rFonts w:ascii="Arial" w:hAnsi="Arial" w:cs="Arial"/>
          <w:lang w:val="es-ES_tradnl"/>
        </w:rPr>
      </w:pPr>
      <w:r>
        <w:rPr>
          <w:rFonts w:ascii="Arial" w:hAnsi="Arial" w:cs="Arial"/>
          <w:lang w:val="es-ES_tradnl"/>
        </w:rPr>
        <w:lastRenderedPageBreak/>
        <w:t xml:space="preserve">5.5 Las fronteras de lo público también se ven permeadas la </w:t>
      </w:r>
      <w:proofErr w:type="spellStart"/>
      <w:r>
        <w:rPr>
          <w:rFonts w:ascii="Arial" w:hAnsi="Arial" w:cs="Arial"/>
          <w:lang w:val="es-ES_tradnl"/>
        </w:rPr>
        <w:t>hipervisibilización</w:t>
      </w:r>
      <w:proofErr w:type="spellEnd"/>
      <w:r>
        <w:rPr>
          <w:rFonts w:ascii="Arial" w:hAnsi="Arial" w:cs="Arial"/>
          <w:lang w:val="es-ES_tradnl"/>
        </w:rPr>
        <w:t xml:space="preserve"> que supone las sociedades globales, por la filtración de datos personales, de nuevo el intervencionismo del estado supone una sociedad ideal, que en conjunto con los poderes económicos van a traer desarrollo absoluto a la sociedad, formando ciudadanos prestos a los cambios tecnológicos, en los que el ciudadano va a ser vigilado por su propio beneficio.</w:t>
      </w:r>
    </w:p>
    <w:p w:rsidR="00D17323" w:rsidRDefault="00D17323" w:rsidP="00D17323">
      <w:pPr>
        <w:autoSpaceDE w:val="0"/>
        <w:autoSpaceDN w:val="0"/>
        <w:adjustRightInd w:val="0"/>
        <w:spacing w:after="200" w:line="360" w:lineRule="auto"/>
        <w:ind w:right="136"/>
        <w:jc w:val="both"/>
        <w:rPr>
          <w:rFonts w:ascii="Arial" w:hAnsi="Arial" w:cs="Arial"/>
          <w:lang w:val="es-ES_tradnl"/>
        </w:rPr>
      </w:pPr>
      <w:r>
        <w:rPr>
          <w:rFonts w:ascii="Arial" w:hAnsi="Arial" w:cs="Arial"/>
          <w:lang w:val="es-ES_tradnl"/>
        </w:rPr>
        <w:t>5.6. La tecnología tuvo un mayor desarrollo en la segunda mitad del siglo XX por medio de la necesidad de los estados por desarrollar la industria armamentística. Lo que refiere una sinergia entre políticas públicas, acceso a la información y sus posibles riesgos nacionales de exposición a secretos de estado y de datos personales de los usuarios de la red, así como la liberación del mercado hacia la libre competencia in dejar de proteger la propiedad privada.</w:t>
      </w:r>
    </w:p>
    <w:p w:rsidR="00D17323" w:rsidRDefault="00D17323" w:rsidP="00D17323">
      <w:pPr>
        <w:autoSpaceDE w:val="0"/>
        <w:autoSpaceDN w:val="0"/>
        <w:adjustRightInd w:val="0"/>
        <w:spacing w:after="200" w:line="360" w:lineRule="auto"/>
        <w:ind w:right="136"/>
        <w:jc w:val="both"/>
        <w:rPr>
          <w:rFonts w:ascii="Arial" w:hAnsi="Arial" w:cs="Arial"/>
          <w:b/>
          <w:bCs/>
          <w:lang w:val="es-ES_tradnl"/>
        </w:rPr>
      </w:pPr>
      <w:r>
        <w:rPr>
          <w:rFonts w:ascii="Arial" w:hAnsi="Arial" w:cs="Arial"/>
          <w:b/>
          <w:bCs/>
          <w:lang w:val="es-ES_tradnl"/>
        </w:rPr>
        <w:t>Cap. 6. La sociedad global de la información: Un envite geopolítico.</w:t>
      </w:r>
    </w:p>
    <w:p w:rsidR="00D17323" w:rsidRDefault="00D17323" w:rsidP="00D17323">
      <w:pPr>
        <w:autoSpaceDE w:val="0"/>
        <w:autoSpaceDN w:val="0"/>
        <w:adjustRightInd w:val="0"/>
        <w:spacing w:after="200" w:line="360" w:lineRule="auto"/>
        <w:ind w:right="136"/>
        <w:jc w:val="both"/>
        <w:rPr>
          <w:rFonts w:ascii="Arial" w:hAnsi="Arial" w:cs="Arial"/>
          <w:lang w:val="es-ES_tradnl"/>
        </w:rPr>
      </w:pPr>
      <w:r>
        <w:rPr>
          <w:rFonts w:ascii="Arial" w:hAnsi="Arial" w:cs="Arial"/>
          <w:lang w:val="es-ES_tradnl"/>
        </w:rPr>
        <w:t>6.1 Para el inicio del nuevo siglo, el avance tecnológico, el desarrollo armamentístico, con los problemas y conflictos globales, la guerra también se traslada a una forma digital de controlar espacios, de espionaje y control de zonas económicas. Todo este proceso normaliza discursos como el de desarrollo, el de un panóptico global para ser protegidos de amenazas globales.</w:t>
      </w:r>
    </w:p>
    <w:p w:rsidR="00D17323" w:rsidRDefault="00D17323" w:rsidP="00D17323">
      <w:pPr>
        <w:autoSpaceDE w:val="0"/>
        <w:autoSpaceDN w:val="0"/>
        <w:adjustRightInd w:val="0"/>
        <w:spacing w:after="200" w:line="360" w:lineRule="auto"/>
        <w:ind w:right="136"/>
        <w:jc w:val="both"/>
        <w:rPr>
          <w:rFonts w:ascii="Arial" w:hAnsi="Arial" w:cs="Arial"/>
          <w:lang w:val="es-ES_tradnl"/>
        </w:rPr>
      </w:pPr>
      <w:r>
        <w:rPr>
          <w:rFonts w:ascii="Arial" w:hAnsi="Arial" w:cs="Arial"/>
          <w:lang w:val="es-ES_tradnl"/>
        </w:rPr>
        <w:t>6.2 Si bien avanza la globalización y con ello múltiples formas de producir consumir información, se apunta cada vez más a la esta liberalización de espacios distintos para acceder a la información, métodos considerados legales e ilegales se contraponen en nombre del derecho a la libertad de expresión y el derecho a la privacidad. Dicotomías entre la liberalización de datos, de información personal o clasificada y el derecho a ser informados.</w:t>
      </w:r>
    </w:p>
    <w:p w:rsidR="00D17323" w:rsidRDefault="00D17323" w:rsidP="00D17323">
      <w:pPr>
        <w:autoSpaceDE w:val="0"/>
        <w:autoSpaceDN w:val="0"/>
        <w:adjustRightInd w:val="0"/>
        <w:spacing w:after="200" w:line="360" w:lineRule="auto"/>
        <w:ind w:right="136"/>
        <w:jc w:val="both"/>
        <w:rPr>
          <w:rFonts w:ascii="Arial" w:hAnsi="Arial" w:cs="Arial"/>
          <w:lang w:val="es-ES_tradnl"/>
        </w:rPr>
      </w:pPr>
      <w:r>
        <w:rPr>
          <w:rFonts w:ascii="Arial" w:hAnsi="Arial" w:cs="Arial"/>
          <w:lang w:val="es-ES_tradnl"/>
        </w:rPr>
        <w:t xml:space="preserve">6.3 La tecnología consigo trae un cambio en las relaciones laborales, en la productividad y su presión hacia el talento humano en pro de efectividad y rapidez, se aplica una lógica similar a la producción que tiene la tecnología frente a la del ser humano. Es decir, el </w:t>
      </w:r>
      <w:proofErr w:type="spellStart"/>
      <w:r>
        <w:rPr>
          <w:rFonts w:ascii="Arial" w:hAnsi="Arial" w:cs="Arial"/>
          <w:lang w:val="es-ES_tradnl"/>
        </w:rPr>
        <w:t>disciplinamiento</w:t>
      </w:r>
      <w:proofErr w:type="spellEnd"/>
      <w:r>
        <w:rPr>
          <w:rFonts w:ascii="Arial" w:hAnsi="Arial" w:cs="Arial"/>
          <w:lang w:val="es-ES_tradnl"/>
        </w:rPr>
        <w:t xml:space="preserve"> de las sociedades de consumo y producción. </w:t>
      </w:r>
    </w:p>
    <w:p w:rsidR="00D17323" w:rsidRDefault="00D17323" w:rsidP="00D17323">
      <w:pPr>
        <w:autoSpaceDE w:val="0"/>
        <w:autoSpaceDN w:val="0"/>
        <w:adjustRightInd w:val="0"/>
        <w:spacing w:after="200" w:line="360" w:lineRule="auto"/>
        <w:ind w:right="136"/>
        <w:jc w:val="both"/>
        <w:rPr>
          <w:rFonts w:ascii="Arial" w:hAnsi="Arial" w:cs="Arial"/>
          <w:lang w:val="es-ES_tradnl"/>
        </w:rPr>
      </w:pPr>
      <w:r>
        <w:rPr>
          <w:rFonts w:ascii="Arial" w:hAnsi="Arial" w:cs="Arial"/>
          <w:lang w:val="es-ES_tradnl"/>
        </w:rPr>
        <w:lastRenderedPageBreak/>
        <w:t>6.4 Para normalizar esto entre las sociedades de consumo y producción, el principio de autorregulación (parte de la teoría de la libertad de mercado) interviene para condicionar al estado en su papel de emisor de políticas públicas y ente controlador, y pasan a ser las empresas las que se regulan a si mismas. Pasamos de sociedades a sociedades de consumo y producción.</w:t>
      </w:r>
    </w:p>
    <w:p w:rsidR="00D17323" w:rsidRDefault="00D17323" w:rsidP="00D17323">
      <w:pPr>
        <w:autoSpaceDE w:val="0"/>
        <w:autoSpaceDN w:val="0"/>
        <w:adjustRightInd w:val="0"/>
        <w:spacing w:after="200" w:line="360" w:lineRule="auto"/>
        <w:ind w:right="136"/>
        <w:jc w:val="both"/>
        <w:rPr>
          <w:rFonts w:ascii="Arial" w:hAnsi="Arial" w:cs="Arial"/>
          <w:lang w:val="es-ES_tradnl"/>
        </w:rPr>
      </w:pPr>
      <w:r>
        <w:rPr>
          <w:rFonts w:ascii="Arial" w:hAnsi="Arial" w:cs="Arial"/>
          <w:lang w:val="es-ES_tradnl"/>
        </w:rPr>
        <w:t>6.5 Para el mercado la obsolescencia programada se aplica en la voracidad de la competencia y sus innovaciones, algo completamente útil que ha sido adquirido pasa a segundo plano por existir algo nuevo.</w:t>
      </w:r>
    </w:p>
    <w:p w:rsidR="00D17323" w:rsidRDefault="00D17323" w:rsidP="00D17323">
      <w:pPr>
        <w:autoSpaceDE w:val="0"/>
        <w:autoSpaceDN w:val="0"/>
        <w:adjustRightInd w:val="0"/>
        <w:spacing w:after="200" w:line="360" w:lineRule="auto"/>
        <w:ind w:right="136"/>
        <w:jc w:val="both"/>
        <w:rPr>
          <w:rFonts w:ascii="Arial" w:hAnsi="Arial" w:cs="Arial"/>
          <w:lang w:val="es-ES_tradnl"/>
        </w:rPr>
      </w:pPr>
      <w:r>
        <w:rPr>
          <w:rFonts w:ascii="Arial" w:hAnsi="Arial" w:cs="Arial"/>
          <w:lang w:val="es-ES_tradnl"/>
        </w:rPr>
        <w:t xml:space="preserve">6.6 La globalización ha traído consigo problemas globales, la deforestación, el cambio climático, los procesos </w:t>
      </w:r>
      <w:proofErr w:type="spellStart"/>
      <w:r>
        <w:rPr>
          <w:rFonts w:ascii="Arial" w:hAnsi="Arial" w:cs="Arial"/>
          <w:lang w:val="es-ES_tradnl"/>
        </w:rPr>
        <w:t>extractivistas</w:t>
      </w:r>
      <w:proofErr w:type="spellEnd"/>
      <w:r>
        <w:rPr>
          <w:rFonts w:ascii="Arial" w:hAnsi="Arial" w:cs="Arial"/>
          <w:lang w:val="es-ES_tradnl"/>
        </w:rPr>
        <w:t xml:space="preserve"> de minerales, y los distintos tipos de contaminación suponen retos para las sociedades que se encuentran entre la idea de progreso y la preservación de sus recursos.</w:t>
      </w:r>
    </w:p>
    <w:p w:rsidR="00D17323" w:rsidRDefault="00D17323" w:rsidP="00D17323">
      <w:pPr>
        <w:autoSpaceDE w:val="0"/>
        <w:autoSpaceDN w:val="0"/>
        <w:adjustRightInd w:val="0"/>
        <w:spacing w:after="200" w:line="360" w:lineRule="auto"/>
        <w:ind w:right="136"/>
        <w:jc w:val="both"/>
        <w:rPr>
          <w:rFonts w:ascii="Arial" w:hAnsi="Arial" w:cs="Arial"/>
          <w:b/>
          <w:bCs/>
          <w:lang w:val="es-ES_tradnl"/>
        </w:rPr>
      </w:pPr>
    </w:p>
    <w:p w:rsidR="002A799E" w:rsidRPr="00D17323" w:rsidRDefault="00D17323">
      <w:pPr>
        <w:rPr>
          <w:lang w:val="es-ES_tradnl"/>
        </w:rPr>
      </w:pPr>
      <w:bookmarkStart w:id="0" w:name="_GoBack"/>
      <w:bookmarkEnd w:id="0"/>
    </w:p>
    <w:sectPr w:rsidR="002A799E" w:rsidRPr="00D17323" w:rsidSect="0002160B">
      <w:pgSz w:w="12240" w:h="15840"/>
      <w:pgMar w:top="1417" w:right="1701" w:bottom="1417"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323"/>
    <w:rsid w:val="003B4B29"/>
    <w:rsid w:val="00CA7A75"/>
    <w:rsid w:val="00D17323"/>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6C60FAD9-3C66-E94B-A3E0-89D23CB564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C"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1803</Words>
  <Characters>9919</Characters>
  <Application>Microsoft Office Word</Application>
  <DocSecurity>0</DocSecurity>
  <Lines>82</Lines>
  <Paragraphs>23</Paragraphs>
  <ScaleCrop>false</ScaleCrop>
  <Company/>
  <LinksUpToDate>false</LinksUpToDate>
  <CharactersWithSpaces>11699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Octavio Islas</dc:creator>
  <cp:keywords/>
  <dc:description/>
  <cp:lastModifiedBy>Octavio Islas</cp:lastModifiedBy>
  <cp:revision>1</cp:revision>
  <dcterms:created xsi:type="dcterms:W3CDTF">2019-09-11T20:57:00Z</dcterms:created>
  <dcterms:modified xsi:type="dcterms:W3CDTF">2019-09-11T20:57:00Z</dcterms:modified>
</cp:coreProperties>
</file>