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F9808" w14:textId="3919DA2D" w:rsidR="49FCF984" w:rsidRDefault="49FCF984" w:rsidP="49FCF984">
      <w:pPr>
        <w:jc w:val="center"/>
        <w:rPr>
          <w:rFonts w:ascii="Times New Roman" w:eastAsia="Times New Roman" w:hAnsi="Times New Roman" w:cs="Times New Roman"/>
          <w:b/>
          <w:bCs/>
          <w:sz w:val="24"/>
          <w:szCs w:val="24"/>
        </w:rPr>
      </w:pPr>
      <w:bookmarkStart w:id="0" w:name="_GoBack"/>
      <w:bookmarkEnd w:id="0"/>
      <w:r w:rsidRPr="49FCF984">
        <w:rPr>
          <w:rFonts w:ascii="Times New Roman" w:eastAsia="Times New Roman" w:hAnsi="Times New Roman" w:cs="Times New Roman"/>
          <w:b/>
          <w:bCs/>
          <w:sz w:val="24"/>
          <w:szCs w:val="24"/>
        </w:rPr>
        <w:t xml:space="preserve">UNIVERSIDAD CENTRAL DEL ECUADOR </w:t>
      </w:r>
    </w:p>
    <w:p w14:paraId="7256F9EA" w14:textId="7C952C50" w:rsidR="49FCF984" w:rsidRDefault="49FCF984" w:rsidP="49FCF984">
      <w:pPr>
        <w:jc w:val="center"/>
        <w:rPr>
          <w:rFonts w:ascii="Times New Roman" w:eastAsia="Times New Roman" w:hAnsi="Times New Roman" w:cs="Times New Roman"/>
          <w:b/>
          <w:bCs/>
          <w:sz w:val="24"/>
          <w:szCs w:val="24"/>
        </w:rPr>
      </w:pPr>
      <w:r w:rsidRPr="49FCF984">
        <w:rPr>
          <w:rFonts w:ascii="Times New Roman" w:eastAsia="Times New Roman" w:hAnsi="Times New Roman" w:cs="Times New Roman"/>
          <w:b/>
          <w:bCs/>
          <w:sz w:val="24"/>
          <w:szCs w:val="24"/>
        </w:rPr>
        <w:t xml:space="preserve">Facultad de Comunicación Social </w:t>
      </w:r>
    </w:p>
    <w:p w14:paraId="7B42FA32" w14:textId="6391F0DC" w:rsidR="49FCF984" w:rsidRDefault="49FCF984" w:rsidP="49FCF984">
      <w:pPr>
        <w:jc w:val="center"/>
        <w:rPr>
          <w:rFonts w:ascii="Times New Roman" w:eastAsia="Times New Roman" w:hAnsi="Times New Roman" w:cs="Times New Roman"/>
          <w:b/>
          <w:bCs/>
          <w:sz w:val="24"/>
          <w:szCs w:val="24"/>
        </w:rPr>
      </w:pPr>
      <w:r w:rsidRPr="49FCF984">
        <w:rPr>
          <w:rFonts w:ascii="Times New Roman" w:eastAsia="Times New Roman" w:hAnsi="Times New Roman" w:cs="Times New Roman"/>
          <w:b/>
          <w:bCs/>
          <w:sz w:val="24"/>
          <w:szCs w:val="24"/>
        </w:rPr>
        <w:t xml:space="preserve">Comunicación Institucional </w:t>
      </w:r>
    </w:p>
    <w:p w14:paraId="1DD82547" w14:textId="7C9409E2" w:rsidR="49FCF984" w:rsidRDefault="49FCF984" w:rsidP="49FCF984">
      <w:pPr>
        <w:jc w:val="both"/>
        <w:rPr>
          <w:rFonts w:ascii="Times New Roman" w:eastAsia="Times New Roman" w:hAnsi="Times New Roman" w:cs="Times New Roman"/>
          <w:b/>
          <w:bCs/>
          <w:sz w:val="24"/>
          <w:szCs w:val="24"/>
        </w:rPr>
      </w:pPr>
      <w:r w:rsidRPr="49FCF984">
        <w:rPr>
          <w:rFonts w:ascii="Times New Roman" w:eastAsia="Times New Roman" w:hAnsi="Times New Roman" w:cs="Times New Roman"/>
          <w:b/>
          <w:bCs/>
          <w:sz w:val="24"/>
          <w:szCs w:val="24"/>
        </w:rPr>
        <w:t xml:space="preserve">Nombre: </w:t>
      </w:r>
      <w:r w:rsidRPr="49FCF984">
        <w:rPr>
          <w:rFonts w:ascii="Times New Roman" w:eastAsia="Times New Roman" w:hAnsi="Times New Roman" w:cs="Times New Roman"/>
          <w:sz w:val="24"/>
          <w:szCs w:val="24"/>
        </w:rPr>
        <w:t xml:space="preserve">Betshabe Ortiz Flores </w:t>
      </w:r>
    </w:p>
    <w:p w14:paraId="0C8261E3" w14:textId="2673F1BC" w:rsidR="49FCF984" w:rsidRDefault="49FCF984" w:rsidP="49FCF984">
      <w:pPr>
        <w:jc w:val="both"/>
        <w:rPr>
          <w:rFonts w:ascii="Times New Roman" w:eastAsia="Times New Roman" w:hAnsi="Times New Roman" w:cs="Times New Roman"/>
          <w:sz w:val="24"/>
          <w:szCs w:val="24"/>
        </w:rPr>
      </w:pPr>
      <w:r w:rsidRPr="49FCF984">
        <w:rPr>
          <w:rFonts w:ascii="Times New Roman" w:eastAsia="Times New Roman" w:hAnsi="Times New Roman" w:cs="Times New Roman"/>
          <w:b/>
          <w:bCs/>
          <w:sz w:val="24"/>
          <w:szCs w:val="24"/>
        </w:rPr>
        <w:t>Semestre:</w:t>
      </w:r>
      <w:r w:rsidRPr="49FCF984">
        <w:rPr>
          <w:rFonts w:ascii="Times New Roman" w:eastAsia="Times New Roman" w:hAnsi="Times New Roman" w:cs="Times New Roman"/>
          <w:sz w:val="24"/>
          <w:szCs w:val="24"/>
        </w:rPr>
        <w:t xml:space="preserve"> Sexto “A”</w:t>
      </w:r>
    </w:p>
    <w:p w14:paraId="1DF8528D" w14:textId="73851FD9" w:rsidR="49FCF984" w:rsidRDefault="49FCF984" w:rsidP="49FCF984">
      <w:pPr>
        <w:jc w:val="both"/>
        <w:rPr>
          <w:rFonts w:ascii="Times New Roman" w:eastAsia="Times New Roman" w:hAnsi="Times New Roman" w:cs="Times New Roman"/>
          <w:b/>
          <w:bCs/>
          <w:sz w:val="24"/>
          <w:szCs w:val="24"/>
        </w:rPr>
      </w:pPr>
      <w:r w:rsidRPr="49FCF984">
        <w:rPr>
          <w:rFonts w:ascii="Times New Roman" w:eastAsia="Times New Roman" w:hAnsi="Times New Roman" w:cs="Times New Roman"/>
          <w:b/>
          <w:bCs/>
          <w:sz w:val="24"/>
          <w:szCs w:val="24"/>
        </w:rPr>
        <w:t xml:space="preserve">Fecha: </w:t>
      </w:r>
      <w:r w:rsidRPr="49FCF984">
        <w:rPr>
          <w:rFonts w:ascii="Times New Roman" w:eastAsia="Times New Roman" w:hAnsi="Times New Roman" w:cs="Times New Roman"/>
          <w:sz w:val="24"/>
          <w:szCs w:val="24"/>
        </w:rPr>
        <w:t>6-1-20</w:t>
      </w:r>
    </w:p>
    <w:p w14:paraId="6A7422BA" w14:textId="77EC0827" w:rsidR="49FCF984" w:rsidRDefault="49FCF984" w:rsidP="49FCF984">
      <w:pPr>
        <w:jc w:val="both"/>
        <w:rPr>
          <w:rFonts w:ascii="Times New Roman" w:eastAsia="Times New Roman" w:hAnsi="Times New Roman" w:cs="Times New Roman"/>
          <w:b/>
          <w:bCs/>
          <w:i/>
          <w:iCs/>
          <w:sz w:val="24"/>
          <w:szCs w:val="24"/>
        </w:rPr>
      </w:pPr>
      <w:r w:rsidRPr="49FCF984">
        <w:rPr>
          <w:rFonts w:ascii="Times New Roman" w:eastAsia="Times New Roman" w:hAnsi="Times New Roman" w:cs="Times New Roman"/>
          <w:b/>
          <w:bCs/>
          <w:i/>
          <w:iCs/>
          <w:sz w:val="24"/>
          <w:szCs w:val="24"/>
        </w:rPr>
        <w:t xml:space="preserve">Ensayo académico sobre los temas tratados en clase </w:t>
      </w:r>
    </w:p>
    <w:p w14:paraId="5A8E26D4" w14:textId="6ADB3C3E" w:rsidR="49FCF984" w:rsidRDefault="49FCF984" w:rsidP="49FCF984">
      <w:pPr>
        <w:jc w:val="both"/>
        <w:rPr>
          <w:rFonts w:ascii="Times New Roman" w:eastAsia="Times New Roman" w:hAnsi="Times New Roman" w:cs="Times New Roman"/>
          <w:sz w:val="24"/>
          <w:szCs w:val="24"/>
        </w:rPr>
      </w:pPr>
      <w:r w:rsidRPr="49FCF984">
        <w:rPr>
          <w:rFonts w:ascii="Times New Roman" w:eastAsia="Times New Roman" w:hAnsi="Times New Roman" w:cs="Times New Roman"/>
          <w:sz w:val="24"/>
          <w:szCs w:val="24"/>
        </w:rPr>
        <w:t>Para entrar en contexto con el desarrollo, se parte del concepto de comunicación e información, mismos que se desarrollara más adelante desde diferentes aristas y procesos comunicacionales. Entonces la información, responde a toda materia “prima”, los datos utilizados o en sí, el producto acabado que en conjunto viene a ser denominado información, de manera completa ya sea cualquier tipo de tema. Ahora bien, la comunicación, es la unión de todos estos datos, conjuntamente llamado información, pero con la intencionalidad de informar, valga la redundancia. En este último concepto, entran procesos como lo es la asimilación, transmisión, feedback y entre otro que puede ayudar al análisis o difusión de ese mensaje informativo.</w:t>
      </w:r>
    </w:p>
    <w:p w14:paraId="18F62885" w14:textId="318385A9" w:rsidR="49FCF984" w:rsidRDefault="49FCF984" w:rsidP="49FCF984">
      <w:pPr>
        <w:jc w:val="both"/>
        <w:rPr>
          <w:rFonts w:ascii="Times New Roman" w:eastAsia="Times New Roman" w:hAnsi="Times New Roman" w:cs="Times New Roman"/>
          <w:sz w:val="24"/>
          <w:szCs w:val="24"/>
        </w:rPr>
      </w:pPr>
      <w:r w:rsidRPr="49FCF984">
        <w:rPr>
          <w:rFonts w:ascii="Times New Roman" w:eastAsia="Times New Roman" w:hAnsi="Times New Roman" w:cs="Times New Roman"/>
          <w:sz w:val="24"/>
          <w:szCs w:val="24"/>
        </w:rPr>
        <w:t>Ahora bien, estos dos conceptos se utilizan como base para un desarrollo eficaz de la comunicación dentro de organizaciones y casos específicos. Así entonces, se da paso al análisis del funcionamiento del sistema de intercambio y precios.  Parte de la teoría de equilibro general donde se pone a discusión la oferta y demanda en el mercado. En esta parte, es importante recalcar que lo ideal es buscar un punto de equilibrio entre estos dos procesos que generen una actividad beneficiosa tanto para el consumidor como para el productor, por ende, el texto trabajado en clase, sugiere una estrategia conocedora del grupo de personas con el que se efectuara la relación. De esta manera, se pueden lanzar ideas y sugerencias de los factores influyentes para que el negocio, de tratarse de una empresa, de fruto y perdure. Para ello es sumamente imprescindible la conformación de un equipo profesional y preparado en diferentes áreas que analicen a la población desde diferentes miradas que permitan sacar datos lo más objetivos posibles, mismos que servirán de base para el desarrollo y progreso de la empresa. A esto se suma la competencia perfecta e imperfecta, que no es más que un proceso que se genera inmediatamente gracias a todos los pasos antes considerados, y más allá de esto un factor considerable que llega a generar un ambiente de estabilidad y confianza tanto interna como externa dentro de una organización. Entonces la competencia imperfecta es una situación de carácter negativo en donde el mercado falla y la ley de oferta y demanda no se emplea lo cual perjudica directamente a la determinación de los precios. En este caso, las empresas que se encuentran en esta área de competencia imperfecta, llegan a tener tal poder que pueden manipular o ajustar los precios sin necesidad de alguna intervención, no obstante, el resultado que se obtiene de casos como este es la repercusión negativa en el bienestar de los consumidores y la perdida de eficiencia. Por el contrario, la competencia perfecta, es el proceso adecuado, el buen funcionamiento y la eficacia del manejo de la empresa en un área económica que es fundamental para el desarrollo de la empresa. La competencia perfecta se basa, además, en datos analizados previamente que generan un bienestar entre personal interno y externo.</w:t>
      </w:r>
    </w:p>
    <w:p w14:paraId="516CA569" w14:textId="41EECFC8" w:rsidR="49FCF984" w:rsidRDefault="49FCF984" w:rsidP="49FCF984">
      <w:pPr>
        <w:jc w:val="both"/>
        <w:rPr>
          <w:rFonts w:ascii="Times New Roman" w:eastAsia="Times New Roman" w:hAnsi="Times New Roman" w:cs="Times New Roman"/>
          <w:sz w:val="24"/>
          <w:szCs w:val="24"/>
        </w:rPr>
      </w:pPr>
      <w:r w:rsidRPr="49FCF984">
        <w:rPr>
          <w:rFonts w:ascii="Times New Roman" w:eastAsia="Times New Roman" w:hAnsi="Times New Roman" w:cs="Times New Roman"/>
          <w:sz w:val="24"/>
          <w:szCs w:val="24"/>
        </w:rPr>
        <w:t xml:space="preserve">Finalmente, como se expuso en clases, hay dos aspectos que, a pesar de su relevancia, no se los toma en cuenta para el análisis de competitividad: comunicación e imagen. Aquí entra en </w:t>
      </w:r>
      <w:r w:rsidRPr="49FCF984">
        <w:rPr>
          <w:rFonts w:ascii="Times New Roman" w:eastAsia="Times New Roman" w:hAnsi="Times New Roman" w:cs="Times New Roman"/>
          <w:sz w:val="24"/>
          <w:szCs w:val="24"/>
        </w:rPr>
        <w:lastRenderedPageBreak/>
        <w:t xml:space="preserve">discusión la importancia de la técnica de dirección y gestión de empresas: Management, que descasa en cuatro dimensiones del proceso de dirección. Estas son: estilo de dirección, forma de organizar la institución, manera de comunicar e informar lo transformado y, la manera de motivar e integrar. Esto da paso a la visibilidad de intangibles, entendiendo como intangibles a todas estas características antes mencionadas que viene a conformar una </w:t>
      </w:r>
      <w:proofErr w:type="spellStart"/>
      <w:r w:rsidRPr="49FCF984">
        <w:rPr>
          <w:rFonts w:ascii="Times New Roman" w:eastAsia="Times New Roman" w:hAnsi="Times New Roman" w:cs="Times New Roman"/>
          <w:sz w:val="24"/>
          <w:szCs w:val="24"/>
        </w:rPr>
        <w:t>visualidad</w:t>
      </w:r>
      <w:proofErr w:type="spellEnd"/>
      <w:r w:rsidRPr="49FCF984">
        <w:rPr>
          <w:rFonts w:ascii="Times New Roman" w:eastAsia="Times New Roman" w:hAnsi="Times New Roman" w:cs="Times New Roman"/>
          <w:sz w:val="24"/>
          <w:szCs w:val="24"/>
        </w:rPr>
        <w:t xml:space="preserve"> en la actualidad. A considerar, en la contemporaneidad es importante hablar de una cultura visual que va mucho más allá de un análisis semiótico de la imagen. Pero cómo esto interviene en la comunicación dentro de las organizaciones. Esto se debe a que los análisis van más allá del significado de las cosas a simple vista, es cuestionarse el porqué del uso de cada uno de los elementos que interviene en una imagen y que son intangibles, pero son estratégicos para captar la atención de externos. A este proceso de un análisis más profundo por así llamarlo, se lo denomina cultura visual.</w:t>
      </w:r>
    </w:p>
    <w:p w14:paraId="27EB4A63" w14:textId="63922D4F" w:rsidR="49FCF984" w:rsidRDefault="49FCF984" w:rsidP="49FCF984">
      <w:pPr>
        <w:jc w:val="both"/>
        <w:rPr>
          <w:rFonts w:ascii="Times New Roman" w:eastAsia="Times New Roman" w:hAnsi="Times New Roman" w:cs="Times New Roman"/>
          <w:sz w:val="24"/>
          <w:szCs w:val="24"/>
        </w:rPr>
      </w:pPr>
      <w:r w:rsidRPr="49FCF984">
        <w:rPr>
          <w:rFonts w:ascii="Times New Roman" w:eastAsia="Times New Roman" w:hAnsi="Times New Roman" w:cs="Times New Roman"/>
          <w:sz w:val="24"/>
          <w:szCs w:val="24"/>
        </w:rPr>
        <w:t xml:space="preserve">Así finaliza el ensayo académico, con un resumen de los temas más relevantes sin dejar de lado la base de cada uno de ellos que viene a dar el contexto para un mejor entendimiento, no obstante, va más enfocado a los temas requeridos para la realización de este trabajo y abarcando lo más posible y de manera sencilla, los conceptos tratados dentro de una organización. </w:t>
      </w:r>
    </w:p>
    <w:sectPr w:rsidR="49FCF98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3"/>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1F39615"/>
    <w:rsid w:val="00FA6129"/>
    <w:rsid w:val="11F39615"/>
    <w:rsid w:val="49FCF9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213A1"/>
  <w15:chartTrackingRefBased/>
  <w15:docId w15:val="{630333EE-3F00-4E7E-A232-23E3D627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746</Words>
  <Characters>4103</Characters>
  <Application>Microsoft Office Word</Application>
  <DocSecurity>0</DocSecurity>
  <Lines>34</Lines>
  <Paragraphs>9</Paragraphs>
  <ScaleCrop>false</ScaleCrop>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ortiz</dc:creator>
  <cp:keywords/>
  <dc:description/>
  <cp:lastModifiedBy>betsy ortiz</cp:lastModifiedBy>
  <cp:revision>2</cp:revision>
  <dcterms:created xsi:type="dcterms:W3CDTF">2020-01-10T18:02:00Z</dcterms:created>
  <dcterms:modified xsi:type="dcterms:W3CDTF">2020-01-10T18:02:00Z</dcterms:modified>
</cp:coreProperties>
</file>