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F0E" w:rsidRPr="001C35D0" w:rsidRDefault="000A0F0E" w:rsidP="000A0F0E">
      <w:pPr>
        <w:pStyle w:val="Sinespaciado"/>
        <w:jc w:val="center"/>
        <w:rPr>
          <w:rFonts w:ascii="Arial" w:hAnsi="Arial" w:cs="Arial"/>
          <w:b/>
          <w:sz w:val="24"/>
          <w:szCs w:val="24"/>
        </w:rPr>
      </w:pPr>
      <w:r w:rsidRPr="001C35D0">
        <w:rPr>
          <w:rFonts w:ascii="Arial" w:hAnsi="Arial" w:cs="Arial"/>
          <w:b/>
          <w:sz w:val="24"/>
          <w:szCs w:val="24"/>
        </w:rPr>
        <w:t>UNIVERSIDAD CENTRAL DEL ECUADOR</w:t>
      </w:r>
    </w:p>
    <w:p w:rsidR="000A0F0E" w:rsidRPr="001C35D0" w:rsidRDefault="000A0F0E" w:rsidP="000A0F0E">
      <w:pPr>
        <w:pStyle w:val="Sinespaciado"/>
        <w:jc w:val="center"/>
        <w:rPr>
          <w:rFonts w:ascii="Arial" w:hAnsi="Arial" w:cs="Arial"/>
          <w:b/>
          <w:sz w:val="24"/>
          <w:szCs w:val="24"/>
        </w:rPr>
      </w:pPr>
      <w:r w:rsidRPr="001C35D0">
        <w:rPr>
          <w:rFonts w:ascii="Arial" w:hAnsi="Arial" w:cs="Arial"/>
          <w:b/>
          <w:sz w:val="24"/>
          <w:szCs w:val="24"/>
        </w:rPr>
        <w:t>FACULTAD DE COMUNICACI</w:t>
      </w:r>
      <w:r w:rsidRPr="002051BC">
        <w:rPr>
          <w:rFonts w:ascii="Arial" w:hAnsi="Arial" w:cs="Arial"/>
          <w:b/>
        </w:rPr>
        <w:t>Ó</w:t>
      </w:r>
      <w:r w:rsidRPr="001C35D0">
        <w:rPr>
          <w:rFonts w:ascii="Arial" w:hAnsi="Arial" w:cs="Arial"/>
          <w:b/>
          <w:sz w:val="24"/>
          <w:szCs w:val="24"/>
        </w:rPr>
        <w:t>N SOCIAL</w:t>
      </w:r>
    </w:p>
    <w:p w:rsidR="000A0F0E" w:rsidRPr="001C35D0" w:rsidRDefault="000A0F0E" w:rsidP="000A0F0E">
      <w:pPr>
        <w:pStyle w:val="Sinespaciado"/>
        <w:jc w:val="center"/>
        <w:rPr>
          <w:rFonts w:ascii="Arial" w:hAnsi="Arial" w:cs="Arial"/>
          <w:sz w:val="24"/>
          <w:szCs w:val="24"/>
        </w:rPr>
      </w:pPr>
    </w:p>
    <w:p w:rsidR="000A0F0E" w:rsidRPr="001C35D0" w:rsidRDefault="000A0F0E" w:rsidP="000A0F0E">
      <w:pPr>
        <w:rPr>
          <w:rFonts w:ascii="Arial" w:hAnsi="Arial" w:cs="Arial"/>
          <w:sz w:val="24"/>
          <w:szCs w:val="24"/>
        </w:rPr>
      </w:pPr>
      <w:r>
        <w:rPr>
          <w:rFonts w:ascii="Arial" w:hAnsi="Arial" w:cs="Arial"/>
          <w:sz w:val="24"/>
          <w:szCs w:val="24"/>
        </w:rPr>
        <w:t>Andrés Dávila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1C35D0">
        <w:rPr>
          <w:rFonts w:ascii="Arial" w:hAnsi="Arial" w:cs="Arial"/>
          <w:b/>
          <w:sz w:val="24"/>
          <w:szCs w:val="24"/>
        </w:rPr>
        <w:t>Fecha:</w:t>
      </w:r>
      <w:r>
        <w:rPr>
          <w:rFonts w:ascii="Arial" w:hAnsi="Arial" w:cs="Arial"/>
          <w:sz w:val="24"/>
          <w:szCs w:val="24"/>
        </w:rPr>
        <w:t xml:space="preserve"> 05/10</w:t>
      </w:r>
      <w:r w:rsidRPr="001C35D0">
        <w:rPr>
          <w:rFonts w:ascii="Arial" w:hAnsi="Arial" w:cs="Arial"/>
          <w:sz w:val="24"/>
          <w:szCs w:val="24"/>
        </w:rPr>
        <w:t>/2019</w:t>
      </w:r>
    </w:p>
    <w:p w:rsidR="000A0F0E" w:rsidRPr="001C35D0" w:rsidRDefault="000A0F0E" w:rsidP="000A0F0E">
      <w:pPr>
        <w:rPr>
          <w:rFonts w:ascii="Arial" w:hAnsi="Arial" w:cs="Arial"/>
          <w:sz w:val="24"/>
          <w:szCs w:val="24"/>
        </w:rPr>
      </w:pPr>
      <w:r w:rsidRPr="001C35D0">
        <w:rPr>
          <w:rFonts w:ascii="Arial" w:hAnsi="Arial" w:cs="Arial"/>
          <w:b/>
          <w:sz w:val="24"/>
          <w:szCs w:val="24"/>
        </w:rPr>
        <w:t>Curso:</w:t>
      </w:r>
      <w:r>
        <w:rPr>
          <w:rFonts w:ascii="Arial" w:hAnsi="Arial" w:cs="Arial"/>
          <w:sz w:val="24"/>
          <w:szCs w:val="24"/>
        </w:rPr>
        <w:t xml:space="preserve"> 6°</w:t>
      </w:r>
      <w:r w:rsidRPr="001C35D0">
        <w:rPr>
          <w:rFonts w:ascii="Arial" w:hAnsi="Arial" w:cs="Arial"/>
          <w:sz w:val="24"/>
          <w:szCs w:val="24"/>
        </w:rPr>
        <w:t xml:space="preserve"> “A”</w:t>
      </w:r>
    </w:p>
    <w:p w:rsidR="000A0F0E" w:rsidRDefault="000A0F0E" w:rsidP="000A0F0E">
      <w:pPr>
        <w:jc w:val="both"/>
        <w:rPr>
          <w:rFonts w:ascii="Arial" w:hAnsi="Arial" w:cs="Arial"/>
          <w:sz w:val="24"/>
          <w:szCs w:val="24"/>
        </w:rPr>
      </w:pPr>
      <w:r>
        <w:rPr>
          <w:rFonts w:ascii="Arial" w:hAnsi="Arial" w:cs="Arial"/>
          <w:b/>
          <w:sz w:val="24"/>
          <w:szCs w:val="24"/>
        </w:rPr>
        <w:t>Actividad 2</w:t>
      </w:r>
      <w:r w:rsidRPr="001C35D0">
        <w:rPr>
          <w:rFonts w:ascii="Arial" w:hAnsi="Arial" w:cs="Arial"/>
          <w:b/>
          <w:sz w:val="24"/>
          <w:szCs w:val="24"/>
        </w:rPr>
        <w:t>:</w:t>
      </w:r>
      <w:r w:rsidRPr="001C35D0">
        <w:rPr>
          <w:rFonts w:ascii="Arial" w:hAnsi="Arial" w:cs="Arial"/>
          <w:sz w:val="24"/>
          <w:szCs w:val="24"/>
        </w:rPr>
        <w:t xml:space="preserve"> </w:t>
      </w:r>
    </w:p>
    <w:p w:rsidR="009119FA" w:rsidRPr="00147ADD" w:rsidRDefault="009119FA" w:rsidP="000A0F0E">
      <w:pPr>
        <w:spacing w:line="360" w:lineRule="auto"/>
        <w:jc w:val="both"/>
        <w:rPr>
          <w:rFonts w:ascii="Arial" w:hAnsi="Arial" w:cs="Arial"/>
          <w:b/>
          <w:sz w:val="24"/>
          <w:szCs w:val="24"/>
        </w:rPr>
      </w:pPr>
      <w:r w:rsidRPr="00147ADD">
        <w:rPr>
          <w:rFonts w:ascii="Arial" w:hAnsi="Arial" w:cs="Arial"/>
          <w:b/>
          <w:sz w:val="24"/>
          <w:szCs w:val="24"/>
        </w:rPr>
        <w:t>¿Qué es Ingeniería en Comunicación Social?</w:t>
      </w:r>
    </w:p>
    <w:p w:rsidR="009119FA" w:rsidRPr="000A0F0E" w:rsidRDefault="009119FA" w:rsidP="000A0F0E">
      <w:pPr>
        <w:spacing w:line="360" w:lineRule="auto"/>
        <w:jc w:val="both"/>
        <w:rPr>
          <w:rFonts w:ascii="Arial" w:hAnsi="Arial" w:cs="Arial"/>
          <w:sz w:val="24"/>
          <w:szCs w:val="24"/>
        </w:rPr>
      </w:pPr>
      <w:r w:rsidRPr="000A0F0E">
        <w:rPr>
          <w:rFonts w:ascii="Arial" w:hAnsi="Arial" w:cs="Arial"/>
          <w:sz w:val="24"/>
          <w:szCs w:val="24"/>
        </w:rPr>
        <w:t>“La ingeniería de la comunicación social es la ciencia de unir a las personas a partir de la articulación en comunidad, o separarlas a partir de la desarticulación de aspectos en común” (Jesús Galindo).</w:t>
      </w:r>
    </w:p>
    <w:p w:rsidR="009119FA" w:rsidRPr="000A0F0E" w:rsidRDefault="009119FA" w:rsidP="000A0F0E">
      <w:pPr>
        <w:pStyle w:val="NormalWeb"/>
        <w:spacing w:line="360" w:lineRule="auto"/>
        <w:jc w:val="both"/>
        <w:rPr>
          <w:rFonts w:ascii="Arial" w:hAnsi="Arial" w:cs="Arial"/>
        </w:rPr>
      </w:pPr>
      <w:r w:rsidRPr="000A0F0E">
        <w:rPr>
          <w:rFonts w:ascii="Arial" w:hAnsi="Arial" w:cs="Arial"/>
        </w:rPr>
        <w:t>El principal reto al que se enfrenta el ingeniero social hoy en día, es que al ser una profesión emergente se debe abrir camino pues no cuenta con institutos educativos o asociaciones internacionales sino sólo redes de trabajo, por lo cual es de suma importancia publicitar lo que se hace dentro de ellas.</w:t>
      </w:r>
    </w:p>
    <w:p w:rsidR="009119FA" w:rsidRPr="000A0F0E" w:rsidRDefault="009119FA" w:rsidP="000A0F0E">
      <w:pPr>
        <w:pStyle w:val="NormalWeb"/>
        <w:spacing w:line="360" w:lineRule="auto"/>
        <w:jc w:val="both"/>
        <w:rPr>
          <w:rFonts w:ascii="Arial" w:hAnsi="Arial" w:cs="Arial"/>
        </w:rPr>
      </w:pPr>
      <w:r w:rsidRPr="000A0F0E">
        <w:rPr>
          <w:rFonts w:ascii="Arial" w:hAnsi="Arial" w:cs="Arial"/>
        </w:rPr>
        <w:t>Agregó que se debe demostrar a la sociedad que esta disciplina puede intervenir con una metodología estándar en aspectos tan diversos como las relaciones familiares o ligas deportivas de futbol, aspecto en el que radica su potencial.</w:t>
      </w:r>
    </w:p>
    <w:p w:rsidR="009119FA" w:rsidRPr="000A0F0E" w:rsidRDefault="001512FD" w:rsidP="00147ADD">
      <w:pPr>
        <w:pStyle w:val="NormalWeb"/>
        <w:spacing w:line="360" w:lineRule="auto"/>
        <w:jc w:val="both"/>
        <w:rPr>
          <w:rFonts w:ascii="Arial" w:hAnsi="Arial" w:cs="Arial"/>
        </w:rPr>
      </w:pPr>
      <w:r w:rsidRPr="000A0F0E">
        <w:rPr>
          <w:rFonts w:ascii="Arial" w:hAnsi="Arial" w:cs="Arial"/>
        </w:rPr>
        <w:t xml:space="preserve">La Ingeniería en Comunicación Social es un proyecto en emergencia. La intención general en principio consiste en operar sobre espacio-tiempo sociales en las figuras generales de la intervención y el acompaña-miento activo, con todos los ajustes que sean necesarios y pertinentes para hacerlo. Si hay algún problema en el orden de lo que entendemos como social la Ingeniería Social debe ser capaz de proponer alguna solución, y no sólo una, sino un paquete de posibilidades dentro de un gradiente del diseño general de soluciones posibles, con un diverso y variado paquete de aplicaciones técnicas para los diversos escenarios de futuros pertinentes y/o deseables. Problemas y soluciones, exploración problemática y diseño de soluciones. En el caso particular de la Ingeniería en Comunicación Social con la perspectiva del sentido de la comunicación como guía, es decir, la Comunicología. El cómo sucede esto es el relato que aquí se presenta en una </w:t>
      </w:r>
      <w:r w:rsidRPr="000A0F0E">
        <w:rPr>
          <w:rFonts w:ascii="Arial" w:hAnsi="Arial" w:cs="Arial"/>
        </w:rPr>
        <w:lastRenderedPageBreak/>
        <w:t>serie de apuntes que van tomando forma unitaria poco a poco. (</w:t>
      </w:r>
      <w:r w:rsidR="00C57F41" w:rsidRPr="000A0F0E">
        <w:rPr>
          <w:rFonts w:ascii="Arial" w:hAnsi="Arial" w:cs="Arial"/>
        </w:rPr>
        <w:t>Galindo Cáceres, 2014, p. VII)</w:t>
      </w:r>
    </w:p>
    <w:p w:rsidR="009119FA" w:rsidRPr="00147ADD" w:rsidRDefault="00EB131D" w:rsidP="000A0F0E">
      <w:pPr>
        <w:spacing w:line="360" w:lineRule="auto"/>
        <w:jc w:val="both"/>
        <w:rPr>
          <w:rFonts w:ascii="Arial" w:hAnsi="Arial" w:cs="Arial"/>
          <w:b/>
          <w:sz w:val="24"/>
          <w:szCs w:val="24"/>
        </w:rPr>
      </w:pPr>
      <w:r w:rsidRPr="00147ADD">
        <w:rPr>
          <w:rFonts w:ascii="Arial" w:hAnsi="Arial" w:cs="Arial"/>
          <w:b/>
          <w:sz w:val="24"/>
          <w:szCs w:val="24"/>
        </w:rPr>
        <w:t>¿Quién es Jesús Galindo Cáceres?</w:t>
      </w:r>
    </w:p>
    <w:p w:rsidR="00EB131D" w:rsidRPr="000A0F0E" w:rsidRDefault="00EB131D" w:rsidP="000A0F0E">
      <w:pPr>
        <w:spacing w:line="360" w:lineRule="auto"/>
        <w:jc w:val="both"/>
        <w:rPr>
          <w:rFonts w:ascii="Arial" w:hAnsi="Arial" w:cs="Arial"/>
          <w:sz w:val="24"/>
          <w:szCs w:val="24"/>
        </w:rPr>
      </w:pPr>
      <w:r w:rsidRPr="000A0F0E">
        <w:rPr>
          <w:rFonts w:ascii="Arial" w:hAnsi="Arial" w:cs="Arial"/>
          <w:sz w:val="24"/>
          <w:szCs w:val="24"/>
        </w:rPr>
        <w:t>Mexicano. Doctor en Ciencias Sociales. Autor de 29 libros y más de trescientos artículos académicos publicados en catorce países de América y Europa. Promotor cultural en diversos proyectos desde 1972. Profesor en Argentina, Brasil, Colombia, Perú, España y México desde 1975. Miembro del Programa de Estudios sobre las Culturas Contemporáneas desde 1985. Miembro del Sistema Nacional de Investigadores SNI- CONACYT desde 1987, SNI III. Promotor del Grupo de Acción en Cultura de Investigación (GACI) desde 1994. Promotor de la Red de estudios en teoría de la comunicación (REDECOM) y del Grupo hacia una Comunicología posible (GUCOM) desde el 2003. Miembro de la Red Deporte, Cultura, Sociedad, Ocio y Recreación desde 2006. Promotor del Grupo hacia una Ingeniería en Comunicación Social (GICOM) desde el 2009. Miembro de la Red Iberoamericana de Gestores Culturales desde el 2009. Miembro del Instituto en Altos Estudios sobre Deporte, Cultura y Sociedad (INDECUS) desde el 2010.</w:t>
      </w:r>
    </w:p>
    <w:p w:rsidR="000A0F0E" w:rsidRPr="000A0F0E" w:rsidRDefault="000A0F0E" w:rsidP="000A0F0E">
      <w:pPr>
        <w:pStyle w:val="NormalWeb"/>
        <w:spacing w:line="360" w:lineRule="auto"/>
        <w:jc w:val="both"/>
        <w:rPr>
          <w:rFonts w:ascii="Arial" w:hAnsi="Arial" w:cs="Arial"/>
        </w:rPr>
      </w:pPr>
      <w:r w:rsidRPr="000A0F0E">
        <w:rPr>
          <w:rFonts w:ascii="Arial" w:hAnsi="Arial" w:cs="Arial"/>
        </w:rPr>
        <w:t>Trabaja por ciclos programáticos de alrededor de siete años. El ciclo actual iniciado en el año de 2009 se titula “Hacia una Ingeniería en Comunicación Social”. Este nuevo programa de trabajo tiene diversas áreas de desarrollo.- El Deporte, la Promoción  y gestión Cultural, la Cibercultura y las redes sociales, las Relaciones familiares y de pareja, la Comunicación Estratégica, PYMES y Movimientos sociales y colectivos sociales. </w:t>
      </w:r>
    </w:p>
    <w:p w:rsidR="000A0F0E" w:rsidRPr="000A0F0E" w:rsidRDefault="000A0F0E" w:rsidP="000A0F0E">
      <w:pPr>
        <w:pStyle w:val="NormalWeb"/>
        <w:spacing w:line="360" w:lineRule="auto"/>
        <w:jc w:val="both"/>
        <w:rPr>
          <w:rFonts w:ascii="Arial" w:hAnsi="Arial" w:cs="Arial"/>
        </w:rPr>
      </w:pPr>
      <w:r w:rsidRPr="000A0F0E">
        <w:rPr>
          <w:rFonts w:ascii="Arial" w:hAnsi="Arial" w:cs="Arial"/>
        </w:rPr>
        <w:t>Tiene una larga trayectoria de contacto con el Centro Avanzado de Comunicación Eulalio Ferrer CADEC, donde ha sido docente, conferencista, estratega académico, promotor de la obra y pensamiento de Don Eulalio, de quien ha prologado textos,  y para quien realizó una serie de homenajes en 2009, resultado de los cuales se publicó un libro titulado “Eulalio Ferrer, el caballero de la comunicología”, donde se incluye una de las últimas entrevistas que concedió.</w:t>
      </w:r>
    </w:p>
    <w:p w:rsidR="009119FA" w:rsidRPr="000A0F0E" w:rsidRDefault="009119FA" w:rsidP="000A0F0E">
      <w:pPr>
        <w:spacing w:line="360" w:lineRule="auto"/>
        <w:jc w:val="both"/>
        <w:rPr>
          <w:rFonts w:ascii="Arial" w:hAnsi="Arial" w:cs="Arial"/>
          <w:sz w:val="24"/>
          <w:szCs w:val="24"/>
        </w:rPr>
      </w:pPr>
    </w:p>
    <w:p w:rsidR="00497BA9" w:rsidRPr="00181F25" w:rsidRDefault="00497BA9" w:rsidP="00147ADD">
      <w:pPr>
        <w:spacing w:line="360" w:lineRule="auto"/>
        <w:rPr>
          <w:rFonts w:ascii="Arial" w:hAnsi="Arial" w:cs="Arial"/>
          <w:b/>
          <w:sz w:val="24"/>
          <w:szCs w:val="24"/>
        </w:rPr>
      </w:pPr>
      <w:r w:rsidRPr="00181F25">
        <w:rPr>
          <w:rFonts w:ascii="Arial" w:hAnsi="Arial" w:cs="Arial"/>
          <w:b/>
          <w:sz w:val="24"/>
          <w:szCs w:val="24"/>
        </w:rPr>
        <w:t>El principio de incertidumbre de Heisenberg</w:t>
      </w:r>
    </w:p>
    <w:p w:rsidR="00104C5F" w:rsidRPr="00497BA9" w:rsidRDefault="00104C5F" w:rsidP="00181F25">
      <w:pPr>
        <w:spacing w:before="100" w:beforeAutospacing="1" w:after="100" w:afterAutospacing="1" w:line="360" w:lineRule="auto"/>
        <w:jc w:val="right"/>
        <w:rPr>
          <w:rFonts w:ascii="Arial" w:eastAsia="Times New Roman" w:hAnsi="Arial" w:cs="Arial"/>
          <w:sz w:val="24"/>
          <w:szCs w:val="24"/>
          <w:lang w:eastAsia="es-EC"/>
        </w:rPr>
      </w:pPr>
      <w:r w:rsidRPr="00181F25">
        <w:rPr>
          <w:rFonts w:ascii="Arial" w:eastAsia="Times New Roman" w:hAnsi="Arial" w:cs="Arial"/>
          <w:sz w:val="24"/>
          <w:szCs w:val="24"/>
          <w:lang w:eastAsia="es-EC"/>
        </w:rPr>
        <w:t>“</w:t>
      </w:r>
      <w:r w:rsidRPr="00497BA9">
        <w:rPr>
          <w:rFonts w:ascii="Arial" w:eastAsia="Times New Roman" w:hAnsi="Arial" w:cs="Arial"/>
          <w:sz w:val="24"/>
          <w:szCs w:val="24"/>
          <w:lang w:eastAsia="es-EC"/>
        </w:rPr>
        <w:t>Lo que observamos no es la naturaleza en sí misma, sino la naturaleza expuesta a nu</w:t>
      </w:r>
      <w:r w:rsidRPr="00181F25">
        <w:rPr>
          <w:rFonts w:ascii="Arial" w:eastAsia="Times New Roman" w:hAnsi="Arial" w:cs="Arial"/>
          <w:sz w:val="24"/>
          <w:szCs w:val="24"/>
          <w:lang w:eastAsia="es-EC"/>
        </w:rPr>
        <w:t>estro método de cuestionamiento”</w:t>
      </w:r>
      <w:r w:rsidRPr="00497BA9">
        <w:rPr>
          <w:rFonts w:ascii="Arial" w:eastAsia="Times New Roman" w:hAnsi="Arial" w:cs="Arial"/>
          <w:sz w:val="24"/>
          <w:szCs w:val="24"/>
          <w:lang w:eastAsia="es-EC"/>
        </w:rPr>
        <w:t>.</w:t>
      </w:r>
    </w:p>
    <w:p w:rsidR="00104C5F" w:rsidRPr="00181F25" w:rsidRDefault="00104C5F" w:rsidP="00181F25">
      <w:pPr>
        <w:spacing w:before="100" w:beforeAutospacing="1" w:after="100" w:afterAutospacing="1" w:line="360" w:lineRule="auto"/>
        <w:jc w:val="right"/>
        <w:rPr>
          <w:rFonts w:ascii="Arial" w:eastAsia="Times New Roman" w:hAnsi="Arial" w:cs="Arial"/>
          <w:sz w:val="24"/>
          <w:szCs w:val="24"/>
          <w:lang w:eastAsia="es-EC"/>
        </w:rPr>
      </w:pPr>
      <w:r w:rsidRPr="00181F25">
        <w:rPr>
          <w:rFonts w:ascii="Arial" w:eastAsia="Times New Roman" w:hAnsi="Arial" w:cs="Arial"/>
          <w:sz w:val="24"/>
          <w:szCs w:val="24"/>
          <w:lang w:eastAsia="es-EC"/>
        </w:rPr>
        <w:t>Werner Heisenberg</w:t>
      </w:r>
    </w:p>
    <w:p w:rsidR="00497BA9" w:rsidRPr="00181F25" w:rsidRDefault="00497BA9" w:rsidP="00181F25">
      <w:pPr>
        <w:spacing w:line="360" w:lineRule="auto"/>
        <w:jc w:val="both"/>
        <w:rPr>
          <w:rFonts w:ascii="Arial" w:hAnsi="Arial" w:cs="Arial"/>
          <w:sz w:val="24"/>
          <w:szCs w:val="24"/>
        </w:rPr>
      </w:pPr>
      <w:r w:rsidRPr="00181F25">
        <w:rPr>
          <w:rFonts w:ascii="Arial" w:hAnsi="Arial" w:cs="Arial"/>
          <w:sz w:val="24"/>
          <w:szCs w:val="24"/>
        </w:rPr>
        <w:t>El principio de</w:t>
      </w:r>
      <w:r w:rsidR="005060E8" w:rsidRPr="00181F25">
        <w:rPr>
          <w:rFonts w:ascii="Arial" w:hAnsi="Arial" w:cs="Arial"/>
          <w:sz w:val="24"/>
          <w:szCs w:val="24"/>
        </w:rPr>
        <w:t xml:space="preserve"> incertidumbre de Heisenberg</w:t>
      </w:r>
      <w:r w:rsidR="009241FE" w:rsidRPr="00181F25">
        <w:rPr>
          <w:rFonts w:ascii="Arial" w:hAnsi="Arial" w:cs="Arial"/>
          <w:sz w:val="24"/>
          <w:szCs w:val="24"/>
        </w:rPr>
        <w:t>,</w:t>
      </w:r>
      <w:r w:rsidR="005060E8" w:rsidRPr="00181F25">
        <w:rPr>
          <w:rFonts w:ascii="Arial" w:hAnsi="Arial" w:cs="Arial"/>
          <w:sz w:val="24"/>
          <w:szCs w:val="24"/>
        </w:rPr>
        <w:t> </w:t>
      </w:r>
      <w:r w:rsidRPr="00181F25">
        <w:rPr>
          <w:rFonts w:ascii="Arial" w:hAnsi="Arial" w:cs="Arial"/>
          <w:sz w:val="24"/>
          <w:szCs w:val="24"/>
        </w:rPr>
        <w:t>señala</w:t>
      </w:r>
      <w:r w:rsidR="009241FE" w:rsidRPr="00181F25">
        <w:rPr>
          <w:rFonts w:ascii="Arial" w:hAnsi="Arial" w:cs="Arial"/>
          <w:sz w:val="24"/>
          <w:szCs w:val="24"/>
        </w:rPr>
        <w:t xml:space="preserve"> que la propia observación de un fenómeno, genera modificaciones en él. </w:t>
      </w:r>
      <w:r w:rsidRPr="00181F25">
        <w:rPr>
          <w:rFonts w:ascii="Arial" w:hAnsi="Arial" w:cs="Arial"/>
          <w:sz w:val="24"/>
          <w:szCs w:val="24"/>
        </w:rPr>
        <w:t xml:space="preserve">Este fenómeno impedirá que </w:t>
      </w:r>
      <w:r w:rsidR="005060E8" w:rsidRPr="00181F25">
        <w:rPr>
          <w:rFonts w:ascii="Arial" w:hAnsi="Arial" w:cs="Arial"/>
          <w:sz w:val="24"/>
          <w:szCs w:val="24"/>
        </w:rPr>
        <w:t>se conozca</w:t>
      </w:r>
      <w:r w:rsidRPr="00181F25">
        <w:rPr>
          <w:rFonts w:ascii="Arial" w:hAnsi="Arial" w:cs="Arial"/>
          <w:sz w:val="24"/>
          <w:szCs w:val="24"/>
        </w:rPr>
        <w:t xml:space="preserve"> con exactitud dónde se encuentra y cómo se mueve. Asimismo, esta teoría del universo cuántico puede aplicarse también al mundo macroscópico para entender lo i</w:t>
      </w:r>
      <w:r w:rsidR="00147ADD">
        <w:rPr>
          <w:rFonts w:ascii="Arial" w:hAnsi="Arial" w:cs="Arial"/>
          <w:sz w:val="24"/>
          <w:szCs w:val="24"/>
        </w:rPr>
        <w:t xml:space="preserve">nesperada que puede ser la </w:t>
      </w:r>
      <w:r w:rsidRPr="00181F25">
        <w:rPr>
          <w:rFonts w:ascii="Arial" w:hAnsi="Arial" w:cs="Arial"/>
          <w:sz w:val="24"/>
          <w:szCs w:val="24"/>
        </w:rPr>
        <w:t>realidad.</w:t>
      </w:r>
    </w:p>
    <w:p w:rsidR="00867B48" w:rsidRPr="00181F25" w:rsidRDefault="005060E8" w:rsidP="00181F25">
      <w:pPr>
        <w:pStyle w:val="NormalWeb"/>
        <w:spacing w:line="360" w:lineRule="auto"/>
        <w:jc w:val="both"/>
        <w:rPr>
          <w:rFonts w:ascii="Arial" w:hAnsi="Arial" w:cs="Arial"/>
        </w:rPr>
      </w:pPr>
      <w:r w:rsidRPr="00181F25">
        <w:rPr>
          <w:rFonts w:ascii="Arial" w:hAnsi="Arial" w:cs="Arial"/>
        </w:rPr>
        <w:t>Este principio</w:t>
      </w:r>
      <w:r w:rsidR="00867B48" w:rsidRPr="00181F25">
        <w:rPr>
          <w:rStyle w:val="Textoennegrita"/>
          <w:rFonts w:ascii="Arial" w:hAnsi="Arial" w:cs="Arial"/>
        </w:rPr>
        <w:t xml:space="preserve"> </w:t>
      </w:r>
      <w:r w:rsidR="00867B48" w:rsidRPr="00181F25">
        <w:rPr>
          <w:rStyle w:val="Textoennegrita"/>
          <w:rFonts w:ascii="Arial" w:hAnsi="Arial" w:cs="Arial"/>
          <w:b w:val="0"/>
        </w:rPr>
        <w:t>también</w:t>
      </w:r>
      <w:r w:rsidRPr="00181F25">
        <w:rPr>
          <w:rStyle w:val="Textoennegrita"/>
          <w:rFonts w:ascii="Arial" w:hAnsi="Arial" w:cs="Arial"/>
          <w:b w:val="0"/>
        </w:rPr>
        <w:t xml:space="preserve"> forma</w:t>
      </w:r>
      <w:r w:rsidR="00867B48" w:rsidRPr="00181F25">
        <w:rPr>
          <w:rStyle w:val="Textoennegrita"/>
          <w:rFonts w:ascii="Arial" w:hAnsi="Arial" w:cs="Arial"/>
          <w:b w:val="0"/>
        </w:rPr>
        <w:t xml:space="preserve"> un punto de partida esencial para comprender mejor las ciencias sociales</w:t>
      </w:r>
      <w:r w:rsidRPr="00181F25">
        <w:rPr>
          <w:rFonts w:ascii="Arial" w:hAnsi="Arial" w:cs="Arial"/>
        </w:rPr>
        <w:t xml:space="preserve"> y el </w:t>
      </w:r>
      <w:r w:rsidR="00867B48" w:rsidRPr="00181F25">
        <w:rPr>
          <w:rFonts w:ascii="Arial" w:hAnsi="Arial" w:cs="Arial"/>
        </w:rPr>
        <w:t>ámbito d</w:t>
      </w:r>
      <w:r w:rsidRPr="00181F25">
        <w:rPr>
          <w:rFonts w:ascii="Arial" w:hAnsi="Arial" w:cs="Arial"/>
        </w:rPr>
        <w:t xml:space="preserve">e la psicología que también </w:t>
      </w:r>
      <w:r w:rsidR="00867B48" w:rsidRPr="00181F25">
        <w:rPr>
          <w:rFonts w:ascii="Arial" w:hAnsi="Arial" w:cs="Arial"/>
        </w:rPr>
        <w:t>permite entender un poc</w:t>
      </w:r>
      <w:r w:rsidRPr="00181F25">
        <w:rPr>
          <w:rFonts w:ascii="Arial" w:hAnsi="Arial" w:cs="Arial"/>
        </w:rPr>
        <w:t>o más la compleja realidad.</w:t>
      </w:r>
    </w:p>
    <w:p w:rsidR="00867B48" w:rsidRPr="00181F25" w:rsidRDefault="009241FE" w:rsidP="00181F25">
      <w:pPr>
        <w:pStyle w:val="NormalWeb"/>
        <w:spacing w:line="360" w:lineRule="auto"/>
        <w:jc w:val="both"/>
        <w:rPr>
          <w:rFonts w:ascii="Arial" w:hAnsi="Arial" w:cs="Arial"/>
        </w:rPr>
      </w:pPr>
      <w:r w:rsidRPr="00181F25">
        <w:rPr>
          <w:rFonts w:ascii="Arial" w:hAnsi="Arial" w:cs="Arial"/>
        </w:rPr>
        <w:t>E</w:t>
      </w:r>
      <w:r w:rsidR="00867B48" w:rsidRPr="00181F25">
        <w:rPr>
          <w:rFonts w:ascii="Arial" w:hAnsi="Arial" w:cs="Arial"/>
        </w:rPr>
        <w:t xml:space="preserve">l principio de Heisenberg supone que </w:t>
      </w:r>
      <w:r w:rsidR="00867B48" w:rsidRPr="00181F25">
        <w:rPr>
          <w:rStyle w:val="Textoennegrita"/>
          <w:rFonts w:ascii="Arial" w:hAnsi="Arial" w:cs="Arial"/>
          <w:b w:val="0"/>
        </w:rPr>
        <w:t>la materia es dinámica y no por completo predecible</w:t>
      </w:r>
      <w:r w:rsidR="00867B48" w:rsidRPr="00181F25">
        <w:rPr>
          <w:rFonts w:ascii="Arial" w:hAnsi="Arial" w:cs="Arial"/>
        </w:rPr>
        <w:t>, sino que está en continuo movimiento y no es posible medir determinado aspecto sin tener en cuenta que el hecho de medirlo alter</w:t>
      </w:r>
      <w:r w:rsidR="00147ADD">
        <w:rPr>
          <w:rFonts w:ascii="Arial" w:hAnsi="Arial" w:cs="Arial"/>
        </w:rPr>
        <w:t>a a</w:t>
      </w:r>
      <w:r w:rsidRPr="00181F25">
        <w:rPr>
          <w:rFonts w:ascii="Arial" w:hAnsi="Arial" w:cs="Arial"/>
        </w:rPr>
        <w:t xml:space="preserve"> otros. Esto implica que se</w:t>
      </w:r>
      <w:r w:rsidR="00867B48" w:rsidRPr="00181F25">
        <w:rPr>
          <w:rFonts w:ascii="Arial" w:hAnsi="Arial" w:cs="Arial"/>
        </w:rPr>
        <w:t xml:space="preserve"> de</w:t>
      </w:r>
      <w:r w:rsidRPr="00181F25">
        <w:rPr>
          <w:rFonts w:ascii="Arial" w:hAnsi="Arial" w:cs="Arial"/>
        </w:rPr>
        <w:t>be</w:t>
      </w:r>
      <w:r w:rsidR="00867B48" w:rsidRPr="00181F25">
        <w:rPr>
          <w:rFonts w:ascii="Arial" w:hAnsi="Arial" w:cs="Arial"/>
        </w:rPr>
        <w:t xml:space="preserve"> tener en cuenta tanto lo que</w:t>
      </w:r>
      <w:r w:rsidRPr="00181F25">
        <w:rPr>
          <w:rFonts w:ascii="Arial" w:hAnsi="Arial" w:cs="Arial"/>
        </w:rPr>
        <w:t xml:space="preserve"> se observa,</w:t>
      </w:r>
      <w:r w:rsidR="00867B48" w:rsidRPr="00181F25">
        <w:rPr>
          <w:rFonts w:ascii="Arial" w:hAnsi="Arial" w:cs="Arial"/>
        </w:rPr>
        <w:t xml:space="preserve"> cómo lo que no.</w:t>
      </w:r>
    </w:p>
    <w:p w:rsidR="00867B48" w:rsidRPr="00181F25" w:rsidRDefault="00867B48" w:rsidP="00181F25">
      <w:pPr>
        <w:pStyle w:val="NormalWeb"/>
        <w:spacing w:line="360" w:lineRule="auto"/>
        <w:jc w:val="both"/>
        <w:rPr>
          <w:rFonts w:ascii="Arial" w:hAnsi="Arial" w:cs="Arial"/>
        </w:rPr>
      </w:pPr>
      <w:r w:rsidRPr="00181F25">
        <w:rPr>
          <w:rFonts w:ascii="Arial" w:hAnsi="Arial" w:cs="Arial"/>
        </w:rPr>
        <w:t xml:space="preserve">Vinculando esto al estudio de la mente, los procesos mentales o </w:t>
      </w:r>
      <w:r w:rsidR="00147ADD">
        <w:rPr>
          <w:rFonts w:ascii="Arial" w:hAnsi="Arial" w:cs="Arial"/>
        </w:rPr>
        <w:t>incluso las relaciones sociales;</w:t>
      </w:r>
      <w:r w:rsidRPr="00181F25">
        <w:rPr>
          <w:rFonts w:ascii="Arial" w:hAnsi="Arial" w:cs="Arial"/>
        </w:rPr>
        <w:t xml:space="preserve"> eso significa que el hecho de medir un fenómeno o proceso mental supone centrarse en él</w:t>
      </w:r>
      <w:r w:rsidR="00147ADD">
        <w:rPr>
          <w:rFonts w:ascii="Arial" w:hAnsi="Arial" w:cs="Arial"/>
        </w:rPr>
        <w:t>,</w:t>
      </w:r>
      <w:r w:rsidRPr="00181F25">
        <w:rPr>
          <w:rFonts w:ascii="Arial" w:hAnsi="Arial" w:cs="Arial"/>
        </w:rPr>
        <w:t xml:space="preserve"> obviando otros y suponiendo asimismo que el propio hecho de medir puede provocar una alteración en lo que medimos. </w:t>
      </w:r>
      <w:r w:rsidR="00181F25" w:rsidRPr="00181F25">
        <w:rPr>
          <w:rFonts w:ascii="Arial" w:hAnsi="Arial" w:cs="Arial"/>
        </w:rPr>
        <w:t>La reactancia psicológica</w:t>
      </w:r>
      <w:r w:rsidRPr="00181F25">
        <w:rPr>
          <w:rFonts w:ascii="Arial" w:hAnsi="Arial" w:cs="Arial"/>
        </w:rPr>
        <w:t>, por ejemplo, indica este efecto.</w:t>
      </w:r>
    </w:p>
    <w:p w:rsidR="00FA1F7A" w:rsidRPr="00181F25" w:rsidRDefault="00147ADD" w:rsidP="00181F25">
      <w:pPr>
        <w:pStyle w:val="NormalWeb"/>
        <w:spacing w:line="360" w:lineRule="auto"/>
        <w:jc w:val="both"/>
        <w:rPr>
          <w:rFonts w:ascii="Arial" w:hAnsi="Arial" w:cs="Arial"/>
        </w:rPr>
      </w:pPr>
      <w:r>
        <w:rPr>
          <w:rFonts w:ascii="Arial" w:hAnsi="Arial" w:cs="Arial"/>
        </w:rPr>
        <w:t>No</w:t>
      </w:r>
      <w:r w:rsidR="00FA1F7A" w:rsidRPr="00181F25">
        <w:rPr>
          <w:rFonts w:ascii="Arial" w:hAnsi="Arial" w:cs="Arial"/>
        </w:rPr>
        <w:t xml:space="preserve"> sólo es relevante a nivel de investigación sino que puede vincularse al propio pr</w:t>
      </w:r>
      <w:r w:rsidR="009241FE" w:rsidRPr="00181F25">
        <w:rPr>
          <w:rFonts w:ascii="Arial" w:hAnsi="Arial" w:cs="Arial"/>
        </w:rPr>
        <w:t>oceso perceptivo. Si se focaliza la</w:t>
      </w:r>
      <w:r w:rsidR="00FA1F7A" w:rsidRPr="00181F25">
        <w:rPr>
          <w:rFonts w:ascii="Arial" w:hAnsi="Arial" w:cs="Arial"/>
        </w:rPr>
        <w:t xml:space="preserve"> atención en una voz, por ejemplo, las otras van a amortiguarse. </w:t>
      </w:r>
    </w:p>
    <w:p w:rsidR="00FA1F7A" w:rsidRPr="00181F25" w:rsidRDefault="009241FE" w:rsidP="00181F25">
      <w:pPr>
        <w:pStyle w:val="NormalWeb"/>
        <w:spacing w:line="360" w:lineRule="auto"/>
        <w:jc w:val="both"/>
        <w:rPr>
          <w:rFonts w:ascii="Arial" w:hAnsi="Arial" w:cs="Arial"/>
        </w:rPr>
      </w:pPr>
      <w:r w:rsidRPr="00181F25">
        <w:rPr>
          <w:rFonts w:ascii="Arial" w:hAnsi="Arial" w:cs="Arial"/>
        </w:rPr>
        <w:lastRenderedPageBreak/>
        <w:t>Lo mismo ocurre al mirar</w:t>
      </w:r>
      <w:r w:rsidR="00FA1F7A" w:rsidRPr="00181F25">
        <w:rPr>
          <w:rFonts w:ascii="Arial" w:hAnsi="Arial" w:cs="Arial"/>
        </w:rPr>
        <w:t xml:space="preserve"> fijamente algo: el resto pierde nitidez. Incluso </w:t>
      </w:r>
      <w:r w:rsidR="00181F25" w:rsidRPr="00181F25">
        <w:rPr>
          <w:rFonts w:ascii="Arial" w:hAnsi="Arial" w:cs="Arial"/>
        </w:rPr>
        <w:t>puede observarse a nivel cognitivo</w:t>
      </w:r>
      <w:r w:rsidRPr="00181F25">
        <w:rPr>
          <w:rFonts w:ascii="Arial" w:hAnsi="Arial" w:cs="Arial"/>
        </w:rPr>
        <w:t xml:space="preserve"> pensar</w:t>
      </w:r>
      <w:r w:rsidR="00FA1F7A" w:rsidRPr="00181F25">
        <w:rPr>
          <w:rFonts w:ascii="Arial" w:hAnsi="Arial" w:cs="Arial"/>
        </w:rPr>
        <w:t xml:space="preserve"> en un aspect</w:t>
      </w:r>
      <w:r w:rsidRPr="00181F25">
        <w:rPr>
          <w:rFonts w:ascii="Arial" w:hAnsi="Arial" w:cs="Arial"/>
        </w:rPr>
        <w:t>o de la realidad y profundizar en él,</w:t>
      </w:r>
      <w:r w:rsidRPr="00181F25">
        <w:rPr>
          <w:rStyle w:val="Textoennegrita"/>
          <w:rFonts w:ascii="Arial" w:hAnsi="Arial" w:cs="Arial"/>
        </w:rPr>
        <w:t xml:space="preserve"> </w:t>
      </w:r>
      <w:r w:rsidRPr="00181F25">
        <w:rPr>
          <w:rStyle w:val="Textoennegrita"/>
          <w:rFonts w:ascii="Arial" w:hAnsi="Arial" w:cs="Arial"/>
          <w:b w:val="0"/>
        </w:rPr>
        <w:t>dejando</w:t>
      </w:r>
      <w:r w:rsidR="00FA1F7A" w:rsidRPr="00181F25">
        <w:rPr>
          <w:rStyle w:val="Textoennegrita"/>
          <w:rFonts w:ascii="Arial" w:hAnsi="Arial" w:cs="Arial"/>
          <w:b w:val="0"/>
        </w:rPr>
        <w:t xml:space="preserve"> de lado otros aspectos de dicha realidad</w:t>
      </w:r>
      <w:r w:rsidRPr="00181F25">
        <w:rPr>
          <w:rFonts w:ascii="Arial" w:hAnsi="Arial" w:cs="Arial"/>
        </w:rPr>
        <w:t xml:space="preserve"> en la que un individuo participa. </w:t>
      </w:r>
      <w:r w:rsidR="00FA1F7A" w:rsidRPr="00181F25">
        <w:rPr>
          <w:rFonts w:ascii="Arial" w:hAnsi="Arial" w:cs="Arial"/>
        </w:rPr>
        <w:t> </w:t>
      </w:r>
    </w:p>
    <w:p w:rsidR="00FA1F7A" w:rsidRPr="00181F25" w:rsidRDefault="009241FE" w:rsidP="00181F25">
      <w:pPr>
        <w:pStyle w:val="NormalWeb"/>
        <w:spacing w:line="360" w:lineRule="auto"/>
        <w:jc w:val="both"/>
        <w:rPr>
          <w:rFonts w:ascii="Arial" w:hAnsi="Arial" w:cs="Arial"/>
        </w:rPr>
      </w:pPr>
      <w:r w:rsidRPr="00181F25">
        <w:rPr>
          <w:rFonts w:ascii="Arial" w:hAnsi="Arial" w:cs="Arial"/>
        </w:rPr>
        <w:t>T</w:t>
      </w:r>
      <w:r w:rsidR="00FA1F7A" w:rsidRPr="00181F25">
        <w:rPr>
          <w:rFonts w:ascii="Arial" w:hAnsi="Arial" w:cs="Arial"/>
        </w:rPr>
        <w:t>ambién</w:t>
      </w:r>
      <w:r w:rsidRPr="00181F25">
        <w:rPr>
          <w:rFonts w:ascii="Arial" w:hAnsi="Arial" w:cs="Arial"/>
        </w:rPr>
        <w:t xml:space="preserve"> ocurre</w:t>
      </w:r>
      <w:r w:rsidR="00FA1F7A" w:rsidRPr="00181F25">
        <w:rPr>
          <w:rFonts w:ascii="Arial" w:hAnsi="Arial" w:cs="Arial"/>
        </w:rPr>
        <w:t xml:space="preserve"> en las rela</w:t>
      </w:r>
      <w:r w:rsidRPr="00181F25">
        <w:rPr>
          <w:rFonts w:ascii="Arial" w:hAnsi="Arial" w:cs="Arial"/>
        </w:rPr>
        <w:t>cio</w:t>
      </w:r>
      <w:r w:rsidR="00147ADD">
        <w:rPr>
          <w:rFonts w:ascii="Arial" w:hAnsi="Arial" w:cs="Arial"/>
        </w:rPr>
        <w:t xml:space="preserve">nes sociales: por ejemplo, si </w:t>
      </w:r>
      <w:r w:rsidR="00FA1F7A" w:rsidRPr="00181F25">
        <w:rPr>
          <w:rFonts w:ascii="Arial" w:hAnsi="Arial" w:cs="Arial"/>
        </w:rPr>
        <w:t>pensamos que alguien está tratando de manipularnos</w:t>
      </w:r>
      <w:r w:rsidR="00147ADD">
        <w:rPr>
          <w:rFonts w:ascii="Arial" w:hAnsi="Arial" w:cs="Arial"/>
        </w:rPr>
        <w:t>,</w:t>
      </w:r>
      <w:r w:rsidR="00FA1F7A" w:rsidRPr="00181F25">
        <w:rPr>
          <w:rFonts w:ascii="Arial" w:hAnsi="Arial" w:cs="Arial"/>
        </w:rPr>
        <w:t xml:space="preserve"> dejaremos de prestar tanta atención en lo que nos dice, y lo mismo puede ocurrir a la inversa. No es que no podamos hacer caso a lo demás</w:t>
      </w:r>
      <w:r w:rsidRPr="00181F25">
        <w:rPr>
          <w:rFonts w:ascii="Arial" w:hAnsi="Arial" w:cs="Arial"/>
        </w:rPr>
        <w:t>,</w:t>
      </w:r>
      <w:r w:rsidR="00FA1F7A" w:rsidRPr="00181F25">
        <w:rPr>
          <w:rFonts w:ascii="Arial" w:hAnsi="Arial" w:cs="Arial"/>
        </w:rPr>
        <w:t xml:space="preserve"> sino que cuanto más nos focalizamos en algo y más precisos somos en dicho algo, menos somos capaces de detectar algo diferente al mismo tiempo.</w:t>
      </w:r>
    </w:p>
    <w:p w:rsidR="007663D7" w:rsidRDefault="007663D7" w:rsidP="00181F25">
      <w:pPr>
        <w:spacing w:line="360" w:lineRule="auto"/>
        <w:jc w:val="both"/>
        <w:rPr>
          <w:rFonts w:ascii="Arial" w:hAnsi="Arial" w:cs="Arial"/>
          <w:b/>
          <w:sz w:val="24"/>
          <w:szCs w:val="24"/>
        </w:rPr>
      </w:pPr>
    </w:p>
    <w:p w:rsidR="007663D7" w:rsidRDefault="007663D7" w:rsidP="00181F25">
      <w:pPr>
        <w:spacing w:line="360" w:lineRule="auto"/>
        <w:jc w:val="both"/>
        <w:rPr>
          <w:rFonts w:ascii="Arial" w:hAnsi="Arial" w:cs="Arial"/>
          <w:b/>
          <w:sz w:val="24"/>
          <w:szCs w:val="24"/>
        </w:rPr>
      </w:pPr>
    </w:p>
    <w:p w:rsidR="004A05D3" w:rsidRDefault="004A05D3" w:rsidP="00181F25">
      <w:pPr>
        <w:spacing w:line="360" w:lineRule="auto"/>
        <w:jc w:val="both"/>
        <w:rPr>
          <w:rFonts w:ascii="Arial" w:hAnsi="Arial" w:cs="Arial"/>
          <w:b/>
          <w:sz w:val="24"/>
          <w:szCs w:val="24"/>
        </w:rPr>
      </w:pPr>
    </w:p>
    <w:p w:rsidR="004A05D3" w:rsidRDefault="004A05D3" w:rsidP="00181F25">
      <w:pPr>
        <w:spacing w:line="360" w:lineRule="auto"/>
        <w:jc w:val="both"/>
        <w:rPr>
          <w:rFonts w:ascii="Arial" w:hAnsi="Arial" w:cs="Arial"/>
          <w:b/>
          <w:sz w:val="24"/>
          <w:szCs w:val="24"/>
        </w:rPr>
      </w:pPr>
    </w:p>
    <w:p w:rsidR="004A05D3" w:rsidRDefault="004A05D3" w:rsidP="00181F25">
      <w:pPr>
        <w:spacing w:line="360" w:lineRule="auto"/>
        <w:jc w:val="both"/>
        <w:rPr>
          <w:rFonts w:ascii="Arial" w:hAnsi="Arial" w:cs="Arial"/>
          <w:b/>
          <w:sz w:val="24"/>
          <w:szCs w:val="24"/>
        </w:rPr>
      </w:pPr>
    </w:p>
    <w:p w:rsidR="004A05D3" w:rsidRDefault="004A05D3" w:rsidP="00181F25">
      <w:pPr>
        <w:spacing w:line="360" w:lineRule="auto"/>
        <w:jc w:val="both"/>
        <w:rPr>
          <w:rFonts w:ascii="Arial" w:hAnsi="Arial" w:cs="Arial"/>
          <w:b/>
          <w:sz w:val="24"/>
          <w:szCs w:val="24"/>
        </w:rPr>
      </w:pPr>
      <w:bookmarkStart w:id="0" w:name="_GoBack"/>
      <w:bookmarkEnd w:id="0"/>
    </w:p>
    <w:p w:rsidR="007C1E5C" w:rsidRPr="00147ADD" w:rsidRDefault="00181F25" w:rsidP="00147ADD">
      <w:pPr>
        <w:spacing w:line="360" w:lineRule="auto"/>
        <w:jc w:val="both"/>
        <w:rPr>
          <w:rFonts w:ascii="Arial" w:hAnsi="Arial" w:cs="Arial"/>
          <w:b/>
          <w:sz w:val="24"/>
          <w:szCs w:val="24"/>
        </w:rPr>
      </w:pPr>
      <w:r w:rsidRPr="007663D7">
        <w:rPr>
          <w:rFonts w:ascii="Arial" w:hAnsi="Arial" w:cs="Arial"/>
          <w:b/>
          <w:sz w:val="24"/>
          <w:szCs w:val="24"/>
        </w:rPr>
        <w:t>Bibliografía:</w:t>
      </w:r>
    </w:p>
    <w:p w:rsidR="008D4F7E" w:rsidRPr="00181F25" w:rsidRDefault="004A05D3">
      <w:pPr>
        <w:rPr>
          <w:rFonts w:ascii="Arial" w:hAnsi="Arial" w:cs="Arial"/>
          <w:sz w:val="24"/>
          <w:szCs w:val="24"/>
        </w:rPr>
      </w:pPr>
      <w:hyperlink r:id="rId5" w:history="1">
        <w:r w:rsidR="00AC5FCD" w:rsidRPr="00181F25">
          <w:rPr>
            <w:rStyle w:val="Hipervnculo"/>
            <w:rFonts w:ascii="Arial" w:hAnsi="Arial" w:cs="Arial"/>
            <w:sz w:val="24"/>
            <w:szCs w:val="24"/>
          </w:rPr>
          <w:t>https://www.uv.mx/prensa/general/ingenieria-en-comunicacion-social-articula-a-las-personas-investigador/</w:t>
        </w:r>
      </w:hyperlink>
      <w:r w:rsidR="00AC5FCD" w:rsidRPr="00181F25">
        <w:rPr>
          <w:rFonts w:ascii="Arial" w:hAnsi="Arial" w:cs="Arial"/>
          <w:sz w:val="24"/>
          <w:szCs w:val="24"/>
        </w:rPr>
        <w:t xml:space="preserve"> </w:t>
      </w:r>
    </w:p>
    <w:p w:rsidR="00EB131D" w:rsidRPr="00181F25" w:rsidRDefault="00A37CA1">
      <w:pPr>
        <w:rPr>
          <w:rFonts w:ascii="Arial" w:hAnsi="Arial" w:cs="Arial"/>
          <w:sz w:val="24"/>
          <w:szCs w:val="24"/>
        </w:rPr>
      </w:pPr>
      <w:r w:rsidRPr="00181F25">
        <w:rPr>
          <w:rFonts w:ascii="Arial" w:hAnsi="Arial" w:cs="Arial"/>
          <w:sz w:val="24"/>
          <w:szCs w:val="24"/>
        </w:rPr>
        <w:t xml:space="preserve">Galindo Cáceres, J. (2014).Ingeniería en Comunicación Social Hacia un programa general. Recuperado de </w:t>
      </w:r>
      <w:hyperlink r:id="rId6" w:history="1">
        <w:r w:rsidR="00EB131D" w:rsidRPr="00181F25">
          <w:rPr>
            <w:rStyle w:val="Hipervnculo"/>
            <w:rFonts w:ascii="Arial" w:hAnsi="Arial" w:cs="Arial"/>
            <w:sz w:val="24"/>
            <w:szCs w:val="24"/>
          </w:rPr>
          <w:t>http://www.gicom.com.mx/wp-content/uploads/2016/04/2015-02-12.-Jes%C3%BAs-Galindo.-Ingenieria_en-Comunicaci%C3%B3n-Social.-Hacia-un-Programa-General-1.pdf</w:t>
        </w:r>
      </w:hyperlink>
      <w:r w:rsidR="00EB131D" w:rsidRPr="00181F25">
        <w:rPr>
          <w:rFonts w:ascii="Arial" w:hAnsi="Arial" w:cs="Arial"/>
          <w:sz w:val="24"/>
          <w:szCs w:val="24"/>
        </w:rPr>
        <w:t xml:space="preserve"> </w:t>
      </w:r>
    </w:p>
    <w:p w:rsidR="00AC5FCD" w:rsidRPr="00181F25" w:rsidRDefault="004A05D3">
      <w:pPr>
        <w:rPr>
          <w:rFonts w:ascii="Arial" w:hAnsi="Arial" w:cs="Arial"/>
          <w:sz w:val="24"/>
          <w:szCs w:val="24"/>
        </w:rPr>
      </w:pPr>
      <w:hyperlink r:id="rId7" w:history="1">
        <w:r w:rsidR="000A0F0E" w:rsidRPr="00181F25">
          <w:rPr>
            <w:rStyle w:val="Hipervnculo"/>
            <w:rFonts w:ascii="Arial" w:hAnsi="Arial" w:cs="Arial"/>
            <w:sz w:val="24"/>
            <w:szCs w:val="24"/>
          </w:rPr>
          <w:t>http://dialogosfelafacs.net/entrevista-a-jesus-galindo-caceres/</w:t>
        </w:r>
      </w:hyperlink>
      <w:r w:rsidR="000A0F0E" w:rsidRPr="00181F25">
        <w:rPr>
          <w:rFonts w:ascii="Arial" w:hAnsi="Arial" w:cs="Arial"/>
          <w:sz w:val="24"/>
          <w:szCs w:val="24"/>
        </w:rPr>
        <w:t xml:space="preserve"> </w:t>
      </w:r>
    </w:p>
    <w:p w:rsidR="000A0F0E" w:rsidRPr="00181F25" w:rsidRDefault="004A05D3">
      <w:pPr>
        <w:rPr>
          <w:rFonts w:ascii="Arial" w:hAnsi="Arial" w:cs="Arial"/>
          <w:sz w:val="24"/>
          <w:szCs w:val="24"/>
        </w:rPr>
      </w:pPr>
      <w:hyperlink r:id="rId8" w:history="1">
        <w:r w:rsidR="000A0F0E" w:rsidRPr="00181F25">
          <w:rPr>
            <w:rStyle w:val="Hipervnculo"/>
            <w:rFonts w:ascii="Arial" w:hAnsi="Arial" w:cs="Arial"/>
            <w:sz w:val="24"/>
            <w:szCs w:val="24"/>
          </w:rPr>
          <w:t>http://www.cadec.mx/index.php/component/spsimpleportfolio/item/2-jesus-galindo</w:t>
        </w:r>
      </w:hyperlink>
      <w:r w:rsidR="000A0F0E" w:rsidRPr="00181F25">
        <w:rPr>
          <w:rFonts w:ascii="Arial" w:hAnsi="Arial" w:cs="Arial"/>
          <w:sz w:val="24"/>
          <w:szCs w:val="24"/>
        </w:rPr>
        <w:t xml:space="preserve"> </w:t>
      </w:r>
    </w:p>
    <w:p w:rsidR="00181F25" w:rsidRPr="000A0F0E" w:rsidRDefault="004A05D3" w:rsidP="00181F25">
      <w:pPr>
        <w:spacing w:line="360" w:lineRule="auto"/>
        <w:jc w:val="both"/>
        <w:rPr>
          <w:rFonts w:ascii="Arial" w:hAnsi="Arial" w:cs="Arial"/>
          <w:sz w:val="24"/>
          <w:szCs w:val="24"/>
        </w:rPr>
      </w:pPr>
      <w:hyperlink r:id="rId9" w:history="1">
        <w:r w:rsidR="00181F25" w:rsidRPr="00027D28">
          <w:rPr>
            <w:rStyle w:val="Hipervnculo"/>
            <w:rFonts w:ascii="Arial" w:hAnsi="Arial" w:cs="Arial"/>
            <w:sz w:val="24"/>
            <w:szCs w:val="24"/>
          </w:rPr>
          <w:t>https://psicologiaymente.com/miscelanea/principio-incertidumbre-heisenberg</w:t>
        </w:r>
      </w:hyperlink>
      <w:r w:rsidR="00181F25">
        <w:rPr>
          <w:rFonts w:ascii="Arial" w:hAnsi="Arial" w:cs="Arial"/>
          <w:sz w:val="24"/>
          <w:szCs w:val="24"/>
        </w:rPr>
        <w:t xml:space="preserve">  </w:t>
      </w:r>
    </w:p>
    <w:p w:rsidR="00181F25" w:rsidRDefault="004A05D3" w:rsidP="00181F25">
      <w:pPr>
        <w:spacing w:line="360" w:lineRule="auto"/>
        <w:jc w:val="both"/>
        <w:rPr>
          <w:rFonts w:ascii="Arial" w:hAnsi="Arial" w:cs="Arial"/>
          <w:sz w:val="24"/>
          <w:szCs w:val="24"/>
        </w:rPr>
      </w:pPr>
      <w:hyperlink r:id="rId10" w:history="1">
        <w:r w:rsidR="00181F25" w:rsidRPr="00027D28">
          <w:rPr>
            <w:rStyle w:val="Hipervnculo"/>
            <w:rFonts w:ascii="Arial" w:hAnsi="Arial" w:cs="Arial"/>
            <w:sz w:val="24"/>
            <w:szCs w:val="24"/>
          </w:rPr>
          <w:t>https://lamenteesmaravillosa.com/el-principio-de-incertidumbre-de-heisenberg/</w:t>
        </w:r>
      </w:hyperlink>
      <w:r w:rsidR="00181F25">
        <w:rPr>
          <w:rFonts w:ascii="Arial" w:hAnsi="Arial" w:cs="Arial"/>
          <w:sz w:val="24"/>
          <w:szCs w:val="24"/>
        </w:rPr>
        <w:t xml:space="preserve"> </w:t>
      </w:r>
    </w:p>
    <w:sectPr w:rsidR="00181F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FCD"/>
    <w:rsid w:val="000A0F0E"/>
    <w:rsid w:val="00104C5F"/>
    <w:rsid w:val="00147ADD"/>
    <w:rsid w:val="001512FD"/>
    <w:rsid w:val="00181F25"/>
    <w:rsid w:val="00497BA9"/>
    <w:rsid w:val="004A05D3"/>
    <w:rsid w:val="005060E8"/>
    <w:rsid w:val="007663D7"/>
    <w:rsid w:val="007C1E5C"/>
    <w:rsid w:val="00867B48"/>
    <w:rsid w:val="008D4F7E"/>
    <w:rsid w:val="009119FA"/>
    <w:rsid w:val="009241FE"/>
    <w:rsid w:val="00A37CA1"/>
    <w:rsid w:val="00AC5FCD"/>
    <w:rsid w:val="00C27EDB"/>
    <w:rsid w:val="00C57F41"/>
    <w:rsid w:val="00EB131D"/>
    <w:rsid w:val="00FA1F7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C5FCD"/>
    <w:rPr>
      <w:color w:val="0000FF" w:themeColor="hyperlink"/>
      <w:u w:val="single"/>
    </w:rPr>
  </w:style>
  <w:style w:type="character" w:styleId="Hipervnculovisitado">
    <w:name w:val="FollowedHyperlink"/>
    <w:basedOn w:val="Fuentedeprrafopredeter"/>
    <w:uiPriority w:val="99"/>
    <w:semiHidden/>
    <w:unhideWhenUsed/>
    <w:rsid w:val="009119FA"/>
    <w:rPr>
      <w:color w:val="800080" w:themeColor="followedHyperlink"/>
      <w:u w:val="single"/>
    </w:rPr>
  </w:style>
  <w:style w:type="paragraph" w:styleId="NormalWeb">
    <w:name w:val="Normal (Web)"/>
    <w:basedOn w:val="Normal"/>
    <w:uiPriority w:val="99"/>
    <w:unhideWhenUsed/>
    <w:rsid w:val="009119FA"/>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0A0F0E"/>
    <w:rPr>
      <w:i/>
      <w:iCs/>
    </w:rPr>
  </w:style>
  <w:style w:type="paragraph" w:styleId="Sinespaciado">
    <w:name w:val="No Spacing"/>
    <w:uiPriority w:val="1"/>
    <w:qFormat/>
    <w:rsid w:val="000A0F0E"/>
    <w:pPr>
      <w:spacing w:after="0" w:line="240" w:lineRule="auto"/>
    </w:pPr>
  </w:style>
  <w:style w:type="character" w:styleId="Textoennegrita">
    <w:name w:val="Strong"/>
    <w:basedOn w:val="Fuentedeprrafopredeter"/>
    <w:uiPriority w:val="22"/>
    <w:qFormat/>
    <w:rsid w:val="00497BA9"/>
    <w:rPr>
      <w:b/>
      <w:bCs/>
    </w:rPr>
  </w:style>
  <w:style w:type="character" w:customStyle="1" w:styleId="authorortitle">
    <w:name w:val="authorortitle"/>
    <w:basedOn w:val="Fuentedeprrafopredeter"/>
    <w:rsid w:val="00497B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C5FCD"/>
    <w:rPr>
      <w:color w:val="0000FF" w:themeColor="hyperlink"/>
      <w:u w:val="single"/>
    </w:rPr>
  </w:style>
  <w:style w:type="character" w:styleId="Hipervnculovisitado">
    <w:name w:val="FollowedHyperlink"/>
    <w:basedOn w:val="Fuentedeprrafopredeter"/>
    <w:uiPriority w:val="99"/>
    <w:semiHidden/>
    <w:unhideWhenUsed/>
    <w:rsid w:val="009119FA"/>
    <w:rPr>
      <w:color w:val="800080" w:themeColor="followedHyperlink"/>
      <w:u w:val="single"/>
    </w:rPr>
  </w:style>
  <w:style w:type="paragraph" w:styleId="NormalWeb">
    <w:name w:val="Normal (Web)"/>
    <w:basedOn w:val="Normal"/>
    <w:uiPriority w:val="99"/>
    <w:unhideWhenUsed/>
    <w:rsid w:val="009119FA"/>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0A0F0E"/>
    <w:rPr>
      <w:i/>
      <w:iCs/>
    </w:rPr>
  </w:style>
  <w:style w:type="paragraph" w:styleId="Sinespaciado">
    <w:name w:val="No Spacing"/>
    <w:uiPriority w:val="1"/>
    <w:qFormat/>
    <w:rsid w:val="000A0F0E"/>
    <w:pPr>
      <w:spacing w:after="0" w:line="240" w:lineRule="auto"/>
    </w:pPr>
  </w:style>
  <w:style w:type="character" w:styleId="Textoennegrita">
    <w:name w:val="Strong"/>
    <w:basedOn w:val="Fuentedeprrafopredeter"/>
    <w:uiPriority w:val="22"/>
    <w:qFormat/>
    <w:rsid w:val="00497BA9"/>
    <w:rPr>
      <w:b/>
      <w:bCs/>
    </w:rPr>
  </w:style>
  <w:style w:type="character" w:customStyle="1" w:styleId="authorortitle">
    <w:name w:val="authorortitle"/>
    <w:basedOn w:val="Fuentedeprrafopredeter"/>
    <w:rsid w:val="00497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14781">
      <w:bodyDiv w:val="1"/>
      <w:marLeft w:val="0"/>
      <w:marRight w:val="0"/>
      <w:marTop w:val="0"/>
      <w:marBottom w:val="0"/>
      <w:divBdr>
        <w:top w:val="none" w:sz="0" w:space="0" w:color="auto"/>
        <w:left w:val="none" w:sz="0" w:space="0" w:color="auto"/>
        <w:bottom w:val="none" w:sz="0" w:space="0" w:color="auto"/>
        <w:right w:val="none" w:sz="0" w:space="0" w:color="auto"/>
      </w:divBdr>
    </w:div>
    <w:div w:id="206532949">
      <w:bodyDiv w:val="1"/>
      <w:marLeft w:val="0"/>
      <w:marRight w:val="0"/>
      <w:marTop w:val="0"/>
      <w:marBottom w:val="0"/>
      <w:divBdr>
        <w:top w:val="none" w:sz="0" w:space="0" w:color="auto"/>
        <w:left w:val="none" w:sz="0" w:space="0" w:color="auto"/>
        <w:bottom w:val="none" w:sz="0" w:space="0" w:color="auto"/>
        <w:right w:val="none" w:sz="0" w:space="0" w:color="auto"/>
      </w:divBdr>
    </w:div>
    <w:div w:id="313413879">
      <w:bodyDiv w:val="1"/>
      <w:marLeft w:val="0"/>
      <w:marRight w:val="0"/>
      <w:marTop w:val="0"/>
      <w:marBottom w:val="0"/>
      <w:divBdr>
        <w:top w:val="none" w:sz="0" w:space="0" w:color="auto"/>
        <w:left w:val="none" w:sz="0" w:space="0" w:color="auto"/>
        <w:bottom w:val="none" w:sz="0" w:space="0" w:color="auto"/>
        <w:right w:val="none" w:sz="0" w:space="0" w:color="auto"/>
      </w:divBdr>
    </w:div>
    <w:div w:id="914096922">
      <w:bodyDiv w:val="1"/>
      <w:marLeft w:val="0"/>
      <w:marRight w:val="0"/>
      <w:marTop w:val="0"/>
      <w:marBottom w:val="0"/>
      <w:divBdr>
        <w:top w:val="none" w:sz="0" w:space="0" w:color="auto"/>
        <w:left w:val="none" w:sz="0" w:space="0" w:color="auto"/>
        <w:bottom w:val="none" w:sz="0" w:space="0" w:color="auto"/>
        <w:right w:val="none" w:sz="0" w:space="0" w:color="auto"/>
      </w:divBdr>
    </w:div>
    <w:div w:id="1070928837">
      <w:bodyDiv w:val="1"/>
      <w:marLeft w:val="0"/>
      <w:marRight w:val="0"/>
      <w:marTop w:val="0"/>
      <w:marBottom w:val="0"/>
      <w:divBdr>
        <w:top w:val="none" w:sz="0" w:space="0" w:color="auto"/>
        <w:left w:val="none" w:sz="0" w:space="0" w:color="auto"/>
        <w:bottom w:val="none" w:sz="0" w:space="0" w:color="auto"/>
        <w:right w:val="none" w:sz="0" w:space="0" w:color="auto"/>
      </w:divBdr>
    </w:div>
    <w:div w:id="1297835845">
      <w:bodyDiv w:val="1"/>
      <w:marLeft w:val="0"/>
      <w:marRight w:val="0"/>
      <w:marTop w:val="0"/>
      <w:marBottom w:val="0"/>
      <w:divBdr>
        <w:top w:val="none" w:sz="0" w:space="0" w:color="auto"/>
        <w:left w:val="none" w:sz="0" w:space="0" w:color="auto"/>
        <w:bottom w:val="none" w:sz="0" w:space="0" w:color="auto"/>
        <w:right w:val="none" w:sz="0" w:space="0" w:color="auto"/>
      </w:divBdr>
    </w:div>
    <w:div w:id="1593394091">
      <w:bodyDiv w:val="1"/>
      <w:marLeft w:val="0"/>
      <w:marRight w:val="0"/>
      <w:marTop w:val="0"/>
      <w:marBottom w:val="0"/>
      <w:divBdr>
        <w:top w:val="none" w:sz="0" w:space="0" w:color="auto"/>
        <w:left w:val="none" w:sz="0" w:space="0" w:color="auto"/>
        <w:bottom w:val="none" w:sz="0" w:space="0" w:color="auto"/>
        <w:right w:val="none" w:sz="0" w:space="0" w:color="auto"/>
      </w:divBdr>
    </w:div>
    <w:div w:id="2129279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dec.mx/index.php/component/spsimpleportfolio/item/2-jesus-galindo" TargetMode="External"/><Relationship Id="rId3" Type="http://schemas.openxmlformats.org/officeDocument/2006/relationships/settings" Target="settings.xml"/><Relationship Id="rId7" Type="http://schemas.openxmlformats.org/officeDocument/2006/relationships/hyperlink" Target="http://dialogosfelafacs.net/entrevista-a-jesus-galindo-caceres/"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icom.com.mx/wp-content/uploads/2016/04/2015-02-12.-Jes%C3%BAs-Galindo.-Ingenieria_en-Comunicaci%C3%B3n-Social.-Hacia-un-Programa-General-1.pdf" TargetMode="External"/><Relationship Id="rId11" Type="http://schemas.openxmlformats.org/officeDocument/2006/relationships/fontTable" Target="fontTable.xml"/><Relationship Id="rId5" Type="http://schemas.openxmlformats.org/officeDocument/2006/relationships/hyperlink" Target="https://www.uv.mx/prensa/general/ingenieria-en-comunicacion-social-articula-a-las-personas-investigador/" TargetMode="External"/><Relationship Id="rId10" Type="http://schemas.openxmlformats.org/officeDocument/2006/relationships/hyperlink" Target="https://lamenteesmaravillosa.com/el-principio-de-incertidumbre-de-heisenberg/" TargetMode="External"/><Relationship Id="rId4" Type="http://schemas.openxmlformats.org/officeDocument/2006/relationships/webSettings" Target="webSettings.xml"/><Relationship Id="rId9" Type="http://schemas.openxmlformats.org/officeDocument/2006/relationships/hyperlink" Target="https://psicologiaymente.com/miscelanea/principio-incertidumbre-heisenbe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1</Pages>
  <Words>1145</Words>
  <Characters>6301</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17</cp:revision>
  <dcterms:created xsi:type="dcterms:W3CDTF">2019-10-03T20:31:00Z</dcterms:created>
  <dcterms:modified xsi:type="dcterms:W3CDTF">2019-10-05T19:30:00Z</dcterms:modified>
</cp:coreProperties>
</file>