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5DA7" w:rsidRPr="007C4C84" w:rsidRDefault="00A255BB" w:rsidP="007C4C84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  <w:lang w:val="es-ES"/>
        </w:rPr>
      </w:pPr>
      <w:bookmarkStart w:id="0" w:name="_GoBack"/>
      <w:bookmarkEnd w:id="0"/>
      <w:r w:rsidRPr="007C4C84">
        <w:rPr>
          <w:rFonts w:ascii="Times New Roman" w:hAnsi="Times New Roman" w:cs="Times New Roman"/>
          <w:sz w:val="24"/>
          <w:szCs w:val="24"/>
          <w:lang w:val="es-ES"/>
        </w:rPr>
        <w:t>UNIVERSIDAD CENTRAL DEL ECUADOR</w:t>
      </w:r>
    </w:p>
    <w:p w:rsidR="00A255BB" w:rsidRPr="007C4C84" w:rsidRDefault="00A255BB" w:rsidP="007C4C84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  <w:lang w:val="es-ES"/>
        </w:rPr>
      </w:pPr>
      <w:r w:rsidRPr="007C4C84">
        <w:rPr>
          <w:rFonts w:ascii="Times New Roman" w:hAnsi="Times New Roman" w:cs="Times New Roman"/>
          <w:sz w:val="24"/>
          <w:szCs w:val="24"/>
          <w:lang w:val="es-ES"/>
        </w:rPr>
        <w:t>FACULTAD DE COMUNICACIÓN SOCIAL</w:t>
      </w:r>
    </w:p>
    <w:p w:rsidR="00A255BB" w:rsidRPr="007C4C84" w:rsidRDefault="00A255BB" w:rsidP="007C4C84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  <w:lang w:val="es-ES"/>
        </w:rPr>
      </w:pPr>
      <w:r w:rsidRPr="007C4C84">
        <w:rPr>
          <w:rFonts w:ascii="Times New Roman" w:hAnsi="Times New Roman" w:cs="Times New Roman"/>
          <w:sz w:val="24"/>
          <w:szCs w:val="24"/>
          <w:lang w:val="es-ES"/>
        </w:rPr>
        <w:t>COMUNICACIÓN INSTITUCIONAL</w:t>
      </w:r>
    </w:p>
    <w:p w:rsidR="00A255BB" w:rsidRPr="007C4C84" w:rsidRDefault="00A255BB" w:rsidP="007C4C84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s-ES"/>
        </w:rPr>
      </w:pPr>
      <w:r w:rsidRPr="007C4C84">
        <w:rPr>
          <w:rFonts w:ascii="Times New Roman" w:hAnsi="Times New Roman" w:cs="Times New Roman"/>
          <w:sz w:val="24"/>
          <w:szCs w:val="24"/>
          <w:lang w:val="es-ES"/>
        </w:rPr>
        <w:t xml:space="preserve">NOMBRE: Alejandra </w:t>
      </w:r>
      <w:proofErr w:type="spellStart"/>
      <w:r w:rsidRPr="007C4C84">
        <w:rPr>
          <w:rFonts w:ascii="Times New Roman" w:hAnsi="Times New Roman" w:cs="Times New Roman"/>
          <w:sz w:val="24"/>
          <w:szCs w:val="24"/>
          <w:lang w:val="es-ES"/>
        </w:rPr>
        <w:t>Pilatasig</w:t>
      </w:r>
      <w:proofErr w:type="spellEnd"/>
    </w:p>
    <w:p w:rsidR="00A255BB" w:rsidRPr="007C4C84" w:rsidRDefault="00A255BB" w:rsidP="007C4C84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s-ES"/>
        </w:rPr>
      </w:pPr>
      <w:r w:rsidRPr="007C4C84">
        <w:rPr>
          <w:rFonts w:ascii="Times New Roman" w:hAnsi="Times New Roman" w:cs="Times New Roman"/>
          <w:sz w:val="24"/>
          <w:szCs w:val="24"/>
          <w:lang w:val="es-ES"/>
        </w:rPr>
        <w:t xml:space="preserve">CURSO: 6° D </w:t>
      </w:r>
    </w:p>
    <w:p w:rsidR="00A255BB" w:rsidRPr="007C4C84" w:rsidRDefault="00A255BB" w:rsidP="007C4C84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C4C84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Explicar la importancia del Principio de Incertidumbre</w:t>
      </w:r>
      <w:r w:rsidRPr="007C4C84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:rsidR="00D420D6" w:rsidRPr="007C4C84" w:rsidRDefault="00A255BB" w:rsidP="007C4C84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C4C84">
        <w:rPr>
          <w:rFonts w:ascii="Times New Roman" w:hAnsi="Times New Roman" w:cs="Times New Roman"/>
          <w:sz w:val="24"/>
          <w:szCs w:val="24"/>
          <w:shd w:val="clear" w:color="auto" w:fill="FFFFFF"/>
        </w:rPr>
        <w:t>El Principio de Incertidumbre</w:t>
      </w:r>
      <w:r w:rsidR="00D420D6" w:rsidRPr="007C4C8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 </w:t>
      </w:r>
      <w:r w:rsidR="00D420D6" w:rsidRPr="007C4C84">
        <w:rPr>
          <w:rStyle w:val="Textoennegrita"/>
          <w:rFonts w:ascii="Times New Roman" w:hAnsi="Times New Roman" w:cs="Times New Roman"/>
          <w:b w:val="0"/>
          <w:sz w:val="24"/>
          <w:szCs w:val="24"/>
          <w:shd w:val="clear" w:color="auto" w:fill="FFFFFF"/>
        </w:rPr>
        <w:t>Principio de Indeterminación</w:t>
      </w:r>
      <w:r w:rsidR="00D420D6" w:rsidRPr="007C4C8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 fue formulado por una de las más importantes figuras de la física cuántica, </w:t>
      </w:r>
      <w:r w:rsidR="00D420D6" w:rsidRPr="007C4C84">
        <w:rPr>
          <w:rStyle w:val="Textoennegrita"/>
          <w:rFonts w:ascii="Times New Roman" w:hAnsi="Times New Roman" w:cs="Times New Roman"/>
          <w:b w:val="0"/>
          <w:sz w:val="24"/>
          <w:szCs w:val="24"/>
          <w:shd w:val="clear" w:color="auto" w:fill="FFFFFF"/>
        </w:rPr>
        <w:t xml:space="preserve">Werner </w:t>
      </w:r>
      <w:proofErr w:type="spellStart"/>
      <w:r w:rsidR="00D420D6" w:rsidRPr="007C4C84">
        <w:rPr>
          <w:rStyle w:val="Textoennegrita"/>
          <w:rFonts w:ascii="Times New Roman" w:hAnsi="Times New Roman" w:cs="Times New Roman"/>
          <w:b w:val="0"/>
          <w:sz w:val="24"/>
          <w:szCs w:val="24"/>
          <w:shd w:val="clear" w:color="auto" w:fill="FFFFFF"/>
        </w:rPr>
        <w:t>Heisenberg</w:t>
      </w:r>
      <w:proofErr w:type="spellEnd"/>
      <w:r w:rsidR="00D420D6" w:rsidRPr="007C4C8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</w:t>
      </w:r>
    </w:p>
    <w:p w:rsidR="00A255BB" w:rsidRPr="007C4C84" w:rsidRDefault="00D420D6" w:rsidP="007C4C84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C4C84">
        <w:rPr>
          <w:rFonts w:ascii="Times New Roman" w:hAnsi="Times New Roman" w:cs="Times New Roman"/>
          <w:sz w:val="24"/>
          <w:szCs w:val="24"/>
          <w:shd w:val="clear" w:color="auto" w:fill="FFFFFF"/>
        </w:rPr>
        <w:t>Esta teoría formula que </w:t>
      </w:r>
      <w:r w:rsidR="001700AA" w:rsidRPr="007C4C84">
        <w:rPr>
          <w:rFonts w:ascii="Times New Roman" w:hAnsi="Times New Roman" w:cs="Times New Roman"/>
          <w:sz w:val="24"/>
          <w:szCs w:val="24"/>
          <w:shd w:val="clear" w:color="auto" w:fill="FFFFFF"/>
        </w:rPr>
        <w:t>“</w:t>
      </w:r>
      <w:r w:rsidRPr="007C4C84">
        <w:rPr>
          <w:rStyle w:val="Textoennegrita"/>
          <w:rFonts w:ascii="Times New Roman" w:hAnsi="Times New Roman" w:cs="Times New Roman"/>
          <w:b w:val="0"/>
          <w:sz w:val="24"/>
          <w:szCs w:val="24"/>
          <w:shd w:val="clear" w:color="auto" w:fill="FFFFFF"/>
        </w:rPr>
        <w:t>es imposible medir simultáneamente, y con una precisión absoluta, el valor de la posición y la cantidad de movimiento de una partícula determinada</w:t>
      </w:r>
      <w:r w:rsidRPr="007C4C8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La incertidumbre derivada de esta apreciación no corresponde al instrumento de medida, sino al propio hecho de pretender tomar </w:t>
      </w:r>
      <w:r w:rsidR="001700AA" w:rsidRPr="007C4C8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dicha medida… </w:t>
      </w:r>
      <w:r w:rsidR="001700AA" w:rsidRPr="007C4C84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Así, cuanto mayor es la precisión en la medida de una de las magnitudes, mayor es la incertidumbre derivada en la otra variable complementaria</w:t>
      </w:r>
      <w:r w:rsidR="001700AA" w:rsidRPr="007C4C84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.</w:t>
      </w:r>
      <w:r w:rsidR="001700AA" w:rsidRPr="007C4C8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” </w:t>
      </w:r>
      <w:sdt>
        <w:sdtPr>
          <w:rPr>
            <w:rFonts w:ascii="Times New Roman" w:hAnsi="Times New Roman" w:cs="Times New Roman"/>
            <w:sz w:val="24"/>
            <w:szCs w:val="24"/>
            <w:shd w:val="clear" w:color="auto" w:fill="FFFFFF"/>
          </w:rPr>
          <w:id w:val="-560099541"/>
          <w:citation/>
        </w:sdtPr>
        <w:sdtEndPr/>
        <w:sdtContent>
          <w:r w:rsidR="001700AA" w:rsidRPr="007C4C84">
            <w:rPr>
              <w:rFonts w:ascii="Times New Roman" w:hAnsi="Times New Roman" w:cs="Times New Roman"/>
              <w:sz w:val="24"/>
              <w:szCs w:val="24"/>
              <w:shd w:val="clear" w:color="auto" w:fill="FFFFFF"/>
            </w:rPr>
            <w:fldChar w:fldCharType="begin"/>
          </w:r>
          <w:r w:rsidR="001700AA" w:rsidRPr="007C4C84">
            <w:rPr>
              <w:rFonts w:ascii="Times New Roman" w:hAnsi="Times New Roman" w:cs="Times New Roman"/>
              <w:sz w:val="24"/>
              <w:szCs w:val="24"/>
              <w:shd w:val="clear" w:color="auto" w:fill="FFFFFF"/>
              <w:vertAlign w:val="superscript"/>
              <w:lang w:val="es-ES"/>
            </w:rPr>
            <w:instrText xml:space="preserve"> CITATION Bár17 \l 3082 </w:instrText>
          </w:r>
          <w:r w:rsidR="001700AA" w:rsidRPr="007C4C84">
            <w:rPr>
              <w:rFonts w:ascii="Times New Roman" w:hAnsi="Times New Roman" w:cs="Times New Roman"/>
              <w:sz w:val="24"/>
              <w:szCs w:val="24"/>
              <w:shd w:val="clear" w:color="auto" w:fill="FFFFFF"/>
            </w:rPr>
            <w:fldChar w:fldCharType="separate"/>
          </w:r>
          <w:r w:rsidR="001700AA" w:rsidRPr="007C4C84">
            <w:rPr>
              <w:rFonts w:ascii="Times New Roman" w:hAnsi="Times New Roman" w:cs="Times New Roman"/>
              <w:noProof/>
              <w:sz w:val="24"/>
              <w:szCs w:val="24"/>
              <w:shd w:val="clear" w:color="auto" w:fill="FFFFFF"/>
              <w:lang w:val="es-ES"/>
            </w:rPr>
            <w:t>(Lizcano, 2017)</w:t>
          </w:r>
          <w:r w:rsidR="001700AA" w:rsidRPr="007C4C84">
            <w:rPr>
              <w:rFonts w:ascii="Times New Roman" w:hAnsi="Times New Roman" w:cs="Times New Roman"/>
              <w:sz w:val="24"/>
              <w:szCs w:val="24"/>
              <w:shd w:val="clear" w:color="auto" w:fill="FFFFFF"/>
            </w:rPr>
            <w:fldChar w:fldCharType="end"/>
          </w:r>
        </w:sdtContent>
      </w:sdt>
      <w:r w:rsidR="001700AA" w:rsidRPr="007C4C8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:rsidR="00840B5A" w:rsidRPr="007C4C84" w:rsidRDefault="00840B5A" w:rsidP="007C4C84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C4C8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En un principio </w:t>
      </w:r>
      <w:r w:rsidRPr="007C4C84">
        <w:rPr>
          <w:rFonts w:ascii="Times New Roman" w:hAnsi="Times New Roman" w:cs="Times New Roman"/>
          <w:iCs/>
          <w:sz w:val="24"/>
          <w:szCs w:val="24"/>
          <w:shd w:val="clear" w:color="auto" w:fill="FFFFFF"/>
          <w:lang w:val="es-ES_tradnl"/>
        </w:rPr>
        <w:t xml:space="preserve">La Teoría de la Relatividad de Einstein no recuperó el principio de incertidumbre, lo que generó problemas con el desarrollo de la física cuántica, pero además “la </w:t>
      </w:r>
      <w:r w:rsidRPr="007C4C8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posición y la cantidad de movimiento de una partícula respecto de uno de los ejes de coordenadas son magnitudes complementarias, estrictamente sujetas a las restricciones del Principio de Incertidumbre de </w:t>
      </w:r>
      <w:proofErr w:type="spellStart"/>
      <w:r w:rsidRPr="007C4C84">
        <w:rPr>
          <w:rFonts w:ascii="Times New Roman" w:hAnsi="Times New Roman" w:cs="Times New Roman"/>
          <w:sz w:val="24"/>
          <w:szCs w:val="24"/>
          <w:shd w:val="clear" w:color="auto" w:fill="FFFFFF"/>
        </w:rPr>
        <w:t>Heisenberg</w:t>
      </w:r>
      <w:proofErr w:type="spellEnd"/>
      <w:r w:rsidRPr="007C4C84">
        <w:rPr>
          <w:rFonts w:ascii="Times New Roman" w:hAnsi="Times New Roman" w:cs="Times New Roman"/>
          <w:sz w:val="24"/>
          <w:szCs w:val="24"/>
          <w:shd w:val="clear" w:color="auto" w:fill="FFFFFF"/>
        </w:rPr>
        <w:t>”</w:t>
      </w:r>
      <w:sdt>
        <w:sdtPr>
          <w:rPr>
            <w:rFonts w:ascii="Times New Roman" w:hAnsi="Times New Roman" w:cs="Times New Roman"/>
            <w:sz w:val="24"/>
            <w:szCs w:val="24"/>
            <w:shd w:val="clear" w:color="auto" w:fill="FFFFFF"/>
          </w:rPr>
          <w:id w:val="748543075"/>
          <w:citation/>
        </w:sdtPr>
        <w:sdtEndPr/>
        <w:sdtContent>
          <w:r w:rsidRPr="007C4C84">
            <w:rPr>
              <w:rFonts w:ascii="Times New Roman" w:hAnsi="Times New Roman" w:cs="Times New Roman"/>
              <w:sz w:val="24"/>
              <w:szCs w:val="24"/>
              <w:shd w:val="clear" w:color="auto" w:fill="FFFFFF"/>
            </w:rPr>
            <w:fldChar w:fldCharType="begin"/>
          </w:r>
          <w:r w:rsidRPr="007C4C84">
            <w:rPr>
              <w:rFonts w:ascii="Times New Roman" w:hAnsi="Times New Roman" w:cs="Times New Roman"/>
              <w:sz w:val="24"/>
              <w:szCs w:val="24"/>
              <w:shd w:val="clear" w:color="auto" w:fill="FFFFFF"/>
              <w:lang w:val="es-ES"/>
            </w:rPr>
            <w:instrText xml:space="preserve"> CITATION Bár17 \l 3082 </w:instrText>
          </w:r>
          <w:r w:rsidRPr="007C4C84">
            <w:rPr>
              <w:rFonts w:ascii="Times New Roman" w:hAnsi="Times New Roman" w:cs="Times New Roman"/>
              <w:sz w:val="24"/>
              <w:szCs w:val="24"/>
              <w:shd w:val="clear" w:color="auto" w:fill="FFFFFF"/>
            </w:rPr>
            <w:fldChar w:fldCharType="separate"/>
          </w:r>
          <w:r w:rsidRPr="007C4C84">
            <w:rPr>
              <w:rFonts w:ascii="Times New Roman" w:hAnsi="Times New Roman" w:cs="Times New Roman"/>
              <w:noProof/>
              <w:sz w:val="24"/>
              <w:szCs w:val="24"/>
              <w:shd w:val="clear" w:color="auto" w:fill="FFFFFF"/>
              <w:lang w:val="es-ES"/>
            </w:rPr>
            <w:t xml:space="preserve"> (Lizcano, 2017)</w:t>
          </w:r>
          <w:r w:rsidRPr="007C4C84">
            <w:rPr>
              <w:rFonts w:ascii="Times New Roman" w:hAnsi="Times New Roman" w:cs="Times New Roman"/>
              <w:sz w:val="24"/>
              <w:szCs w:val="24"/>
              <w:shd w:val="clear" w:color="auto" w:fill="FFFFFF"/>
            </w:rPr>
            <w:fldChar w:fldCharType="end"/>
          </w:r>
        </w:sdtContent>
      </w:sdt>
    </w:p>
    <w:p w:rsidR="00840B5A" w:rsidRPr="007C4C84" w:rsidRDefault="00840B5A" w:rsidP="007C4C84">
      <w:pPr>
        <w:pStyle w:val="NormalWeb"/>
        <w:shd w:val="clear" w:color="auto" w:fill="FFFFFF"/>
        <w:spacing w:before="0" w:beforeAutospacing="0" w:after="390" w:afterAutospacing="0" w:line="276" w:lineRule="auto"/>
        <w:jc w:val="both"/>
        <w:rPr>
          <w:b/>
        </w:rPr>
      </w:pPr>
      <w:r w:rsidRPr="007C4C84">
        <w:rPr>
          <w:shd w:val="clear" w:color="auto" w:fill="FFFFFF"/>
        </w:rPr>
        <w:t>Y se explica que e</w:t>
      </w:r>
      <w:r w:rsidRPr="007C4C84">
        <w:t>xisten dos formas de interpretar esta teoría: “Por un lado, en relación al hecho anteriormente citado de que</w:t>
      </w:r>
      <w:r w:rsidRPr="007C4C84">
        <w:rPr>
          <w:b/>
        </w:rPr>
        <w:t> </w:t>
      </w:r>
      <w:r w:rsidRPr="007C4C84">
        <w:rPr>
          <w:rStyle w:val="Textoennegrita"/>
          <w:b w:val="0"/>
        </w:rPr>
        <w:t>“observar supone modificar”</w:t>
      </w:r>
      <w:r w:rsidRPr="007C4C84">
        <w:t> un elemento. Se trata de una idea ampliamente estudiada en filosofía, y hace referencia al </w:t>
      </w:r>
      <w:r w:rsidRPr="007C4C84">
        <w:rPr>
          <w:rStyle w:val="Textoennegrita"/>
          <w:b w:val="0"/>
        </w:rPr>
        <w:t>cambio que se produce en el objeto cuando éste es observado por un sujeto</w:t>
      </w:r>
      <w:r w:rsidRPr="007C4C84">
        <w:rPr>
          <w:b/>
        </w:rPr>
        <w:t>.</w:t>
      </w:r>
      <w:r w:rsidRPr="007C4C84">
        <w:t xml:space="preserve"> Por otra parte, respecto a </w:t>
      </w:r>
      <w:r w:rsidRPr="007C4C84">
        <w:rPr>
          <w:rStyle w:val="Textoennegrita"/>
          <w:b w:val="0"/>
        </w:rPr>
        <w:t>lo incierto del mundo microscópico</w:t>
      </w:r>
      <w:r w:rsidRPr="007C4C84">
        <w:t>. Una partícula no tiene una posición o una velocidad determinada, sino muchas simultáneamente. Es la famosa </w:t>
      </w:r>
      <w:r w:rsidRPr="007C4C84">
        <w:rPr>
          <w:rStyle w:val="Textoennegrita"/>
          <w:b w:val="0"/>
        </w:rPr>
        <w:t>paradoja del </w:t>
      </w:r>
      <w:r w:rsidRPr="007C4C84">
        <w:rPr>
          <w:rStyle w:val="Textoennegrita"/>
          <w:rFonts w:eastAsiaTheme="majorEastAsia"/>
          <w:b w:val="0"/>
        </w:rPr>
        <w:t>gato de Schrödinger</w:t>
      </w:r>
      <w:r w:rsidRPr="007C4C84">
        <w:rPr>
          <w:b/>
        </w:rPr>
        <w:t xml:space="preserve">”. </w:t>
      </w:r>
      <w:sdt>
        <w:sdtPr>
          <w:rPr>
            <w:b/>
          </w:rPr>
          <w:id w:val="-1727907891"/>
          <w:citation/>
        </w:sdtPr>
        <w:sdtEndPr/>
        <w:sdtContent>
          <w:r w:rsidRPr="007C4C84">
            <w:rPr>
              <w:b/>
            </w:rPr>
            <w:fldChar w:fldCharType="begin"/>
          </w:r>
          <w:r w:rsidRPr="007C4C84">
            <w:rPr>
              <w:b/>
              <w:lang w:val="es-ES"/>
            </w:rPr>
            <w:instrText xml:space="preserve"> CITATION Bár17 \l 3082 </w:instrText>
          </w:r>
          <w:r w:rsidRPr="007C4C84">
            <w:rPr>
              <w:b/>
            </w:rPr>
            <w:fldChar w:fldCharType="separate"/>
          </w:r>
          <w:r w:rsidRPr="007C4C84">
            <w:rPr>
              <w:noProof/>
              <w:lang w:val="es-ES"/>
            </w:rPr>
            <w:t>(Lizcano, 2017)</w:t>
          </w:r>
          <w:r w:rsidRPr="007C4C84">
            <w:rPr>
              <w:b/>
            </w:rPr>
            <w:fldChar w:fldCharType="end"/>
          </w:r>
        </w:sdtContent>
      </w:sdt>
    </w:p>
    <w:p w:rsidR="00344779" w:rsidRDefault="00840B5A" w:rsidP="00344779">
      <w:pPr>
        <w:pStyle w:val="NormalWeb"/>
        <w:shd w:val="clear" w:color="auto" w:fill="FFFFFF"/>
        <w:spacing w:before="0" w:beforeAutospacing="0" w:after="390" w:afterAutospacing="0" w:line="276" w:lineRule="auto"/>
        <w:jc w:val="both"/>
      </w:pPr>
      <w:r w:rsidRPr="007C4C84">
        <w:t xml:space="preserve">Las aplicaciones reales de este principio son muchas. </w:t>
      </w:r>
      <w:r w:rsidR="007C4C84" w:rsidRPr="007C4C84">
        <w:t>“</w:t>
      </w:r>
      <w:r w:rsidRPr="007C4C84">
        <w:t>Esta teoría se practica a diario en los laboratorios de física, y que se encuentra en la base de todas las tecnologías que emplean las propiedades microscópicas de la materia, como los ordenadores y los teléfonos móviles. Y finalmente gracias al</w:t>
      </w:r>
      <w:r w:rsidRPr="007C4C84">
        <w:rPr>
          <w:b/>
        </w:rPr>
        <w:t> </w:t>
      </w:r>
      <w:r w:rsidRPr="007C4C84">
        <w:rPr>
          <w:rStyle w:val="Textoennegrita"/>
          <w:b w:val="0"/>
        </w:rPr>
        <w:t>Principio de Incertidumbre</w:t>
      </w:r>
      <w:r w:rsidRPr="007C4C84">
        <w:t> podemos entender fenómenos físicos como el que se da cuando átomos y moléculas ocupan un mismo es</w:t>
      </w:r>
      <w:r w:rsidR="007C4C84" w:rsidRPr="007C4C84">
        <w:t xml:space="preserve">pacio sin riesgo a que colapsen” </w:t>
      </w:r>
      <w:sdt>
        <w:sdtPr>
          <w:id w:val="1962761442"/>
          <w:citation/>
        </w:sdtPr>
        <w:sdtEndPr/>
        <w:sdtContent>
          <w:r w:rsidR="007C4C84" w:rsidRPr="007C4C84">
            <w:fldChar w:fldCharType="begin"/>
          </w:r>
          <w:r w:rsidR="007C4C84" w:rsidRPr="007C4C84">
            <w:rPr>
              <w:lang w:val="es-ES"/>
            </w:rPr>
            <w:instrText xml:space="preserve"> CITATION Bár17 \l 3082 </w:instrText>
          </w:r>
          <w:r w:rsidR="007C4C84" w:rsidRPr="007C4C84">
            <w:fldChar w:fldCharType="separate"/>
          </w:r>
          <w:r w:rsidR="007C4C84" w:rsidRPr="007C4C84">
            <w:rPr>
              <w:noProof/>
              <w:lang w:val="es-ES"/>
            </w:rPr>
            <w:t>(Lizcano, 2017)</w:t>
          </w:r>
          <w:r w:rsidR="007C4C84" w:rsidRPr="007C4C84">
            <w:fldChar w:fldCharType="end"/>
          </w:r>
        </w:sdtContent>
      </w:sdt>
      <w:r w:rsidR="00344779">
        <w:t xml:space="preserve"> </w:t>
      </w:r>
    </w:p>
    <w:sdt>
      <w:sdtPr>
        <w:rPr>
          <w:rFonts w:asciiTheme="minorHAnsi" w:eastAsiaTheme="minorHAnsi" w:hAnsiTheme="minorHAnsi" w:cstheme="minorBidi"/>
          <w:sz w:val="22"/>
          <w:szCs w:val="22"/>
          <w:lang w:val="es-ES" w:eastAsia="en-US"/>
        </w:rPr>
        <w:id w:val="1768581049"/>
        <w:docPartObj>
          <w:docPartGallery w:val="Bibliographies"/>
          <w:docPartUnique/>
        </w:docPartObj>
      </w:sdtPr>
      <w:sdtEndPr>
        <w:rPr>
          <w:lang w:val="es-US"/>
        </w:rPr>
      </w:sdtEndPr>
      <w:sdtContent>
        <w:p w:rsidR="00344779" w:rsidRDefault="00344779" w:rsidP="00344779">
          <w:pPr>
            <w:pStyle w:val="NormalWeb"/>
            <w:shd w:val="clear" w:color="auto" w:fill="FFFFFF"/>
            <w:spacing w:before="0" w:beforeAutospacing="0" w:after="390" w:afterAutospacing="0" w:line="276" w:lineRule="auto"/>
            <w:jc w:val="both"/>
          </w:pPr>
          <w:r>
            <w:rPr>
              <w:lang w:val="es-ES"/>
            </w:rPr>
            <w:t>Bibliografía</w:t>
          </w:r>
        </w:p>
        <w:sdt>
          <w:sdtPr>
            <w:id w:val="111145805"/>
            <w:bibliography/>
          </w:sdtPr>
          <w:sdtEndPr/>
          <w:sdtContent>
            <w:p w:rsidR="00344779" w:rsidRDefault="00344779" w:rsidP="00344779">
              <w:pPr>
                <w:pStyle w:val="Bibliografa"/>
                <w:ind w:left="720" w:hanging="720"/>
                <w:rPr>
                  <w:noProof/>
                  <w:sz w:val="24"/>
                  <w:szCs w:val="24"/>
                  <w:lang w:val="es-ES"/>
                </w:rPr>
              </w:pPr>
              <w:r>
                <w:fldChar w:fldCharType="begin"/>
              </w:r>
              <w:r>
                <w:instrText>BIBLIOGRAPHY</w:instrText>
              </w:r>
              <w:r>
                <w:fldChar w:fldCharType="separate"/>
              </w:r>
              <w:r>
                <w:rPr>
                  <w:noProof/>
                  <w:lang w:val="es-ES"/>
                </w:rPr>
                <w:t xml:space="preserve">Lizcano, B. C. (28 de junio de 2017). </w:t>
              </w:r>
              <w:r>
                <w:rPr>
                  <w:i/>
                  <w:iCs/>
                  <w:noProof/>
                  <w:lang w:val="es-ES"/>
                </w:rPr>
                <w:t>Academia Play</w:t>
              </w:r>
              <w:r>
                <w:rPr>
                  <w:noProof/>
                  <w:lang w:val="es-ES"/>
                </w:rPr>
                <w:t>. Obtenido de Academia Play: https://academiaplay.es/principio-incertidumbre/</w:t>
              </w:r>
            </w:p>
            <w:p w:rsidR="00344779" w:rsidRDefault="00344779" w:rsidP="00344779">
              <w:r>
                <w:rPr>
                  <w:b/>
                  <w:bCs/>
                </w:rPr>
                <w:fldChar w:fldCharType="end"/>
              </w:r>
            </w:p>
          </w:sdtContent>
        </w:sdt>
      </w:sdtContent>
    </w:sdt>
    <w:p w:rsidR="00344779" w:rsidRPr="00084939" w:rsidRDefault="00344779" w:rsidP="00084939">
      <w:pPr>
        <w:pStyle w:val="NormalWeb"/>
        <w:shd w:val="clear" w:color="auto" w:fill="FFFFFF"/>
        <w:spacing w:before="0" w:beforeAutospacing="0" w:after="390" w:afterAutospacing="0" w:line="276" w:lineRule="auto"/>
        <w:jc w:val="both"/>
        <w:sectPr w:rsidR="00344779" w:rsidRPr="00084939" w:rsidSect="00344779">
          <w:pgSz w:w="12240" w:h="15840"/>
          <w:pgMar w:top="851" w:right="1701" w:bottom="993" w:left="1701" w:header="708" w:footer="708" w:gutter="0"/>
          <w:cols w:space="708"/>
          <w:docGrid w:linePitch="360"/>
        </w:sectPr>
      </w:pPr>
    </w:p>
    <w:p w:rsidR="00A255BB" w:rsidRDefault="00A255BB">
      <w:pP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D420D6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lastRenderedPageBreak/>
        <w:t>Elaborar un esquema que incluya de 3 a 5 ideas principales en el curso y 15 ideas secundarias.</w:t>
      </w:r>
      <w:r w:rsidRPr="00D420D6">
        <w:rPr>
          <w:b/>
          <w:color w:val="444444"/>
          <w:sz w:val="27"/>
          <w:szCs w:val="27"/>
        </w:rPr>
        <w:br/>
      </w:r>
      <w:r w:rsidR="007534EB">
        <w:rPr>
          <w:rFonts w:ascii="Times New Roman" w:hAnsi="Times New Roman" w:cs="Times New Roman"/>
          <w:b/>
          <w:noProof/>
          <w:sz w:val="24"/>
          <w:szCs w:val="24"/>
          <w:lang w:eastAsia="es-US"/>
        </w:rPr>
        <w:drawing>
          <wp:inline distT="0" distB="0" distL="0" distR="0">
            <wp:extent cx="8674100" cy="6301408"/>
            <wp:effectExtent l="0" t="19050" r="31750" b="42545"/>
            <wp:docPr id="1" name="Diagrama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</w:p>
    <w:sectPr w:rsidR="00A255BB" w:rsidSect="00084939">
      <w:pgSz w:w="15840" w:h="12240" w:orient="landscape"/>
      <w:pgMar w:top="993" w:right="1418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4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55BB"/>
    <w:rsid w:val="00025DA7"/>
    <w:rsid w:val="000579B3"/>
    <w:rsid w:val="00084939"/>
    <w:rsid w:val="001700AA"/>
    <w:rsid w:val="00185264"/>
    <w:rsid w:val="00344779"/>
    <w:rsid w:val="007534EB"/>
    <w:rsid w:val="007C4C84"/>
    <w:rsid w:val="00840B5A"/>
    <w:rsid w:val="00A255BB"/>
    <w:rsid w:val="00C12418"/>
    <w:rsid w:val="00CA737A"/>
    <w:rsid w:val="00CF1EEE"/>
    <w:rsid w:val="00D42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F159202-9179-4399-B7F0-2659D62989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34477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s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D420D6"/>
    <w:rPr>
      <w:b/>
      <w:bCs/>
    </w:rPr>
  </w:style>
  <w:style w:type="paragraph" w:styleId="NormalWeb">
    <w:name w:val="Normal (Web)"/>
    <w:basedOn w:val="Normal"/>
    <w:uiPriority w:val="99"/>
    <w:unhideWhenUsed/>
    <w:rsid w:val="00840B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US"/>
    </w:rPr>
  </w:style>
  <w:style w:type="character" w:styleId="Hipervnculo">
    <w:name w:val="Hyperlink"/>
    <w:basedOn w:val="Fuentedeprrafopredeter"/>
    <w:uiPriority w:val="99"/>
    <w:semiHidden/>
    <w:unhideWhenUsed/>
    <w:rsid w:val="00840B5A"/>
    <w:rPr>
      <w:color w:val="0000FF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34477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s-US"/>
    </w:rPr>
  </w:style>
  <w:style w:type="paragraph" w:styleId="Bibliografa">
    <w:name w:val="Bibliography"/>
    <w:basedOn w:val="Normal"/>
    <w:next w:val="Normal"/>
    <w:uiPriority w:val="37"/>
    <w:unhideWhenUsed/>
    <w:rsid w:val="003447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8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60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16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7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6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68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diagramLayout" Target="diagrams/layout1.xml"/><Relationship Id="rId11" Type="http://schemas.openxmlformats.org/officeDocument/2006/relationships/theme" Target="theme/theme1.xml"/><Relationship Id="rId5" Type="http://schemas.openxmlformats.org/officeDocument/2006/relationships/diagramData" Target="diagrams/data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158BB5F4-F481-4024-A9BE-FADDEE328275}" type="doc">
      <dgm:prSet loTypeId="urn:microsoft.com/office/officeart/2005/8/layout/vList6" loCatId="list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s-ES"/>
        </a:p>
      </dgm:t>
    </dgm:pt>
    <dgm:pt modelId="{606D7639-AB2E-47BA-B51F-795CAC66CBE9}">
      <dgm:prSet phldrT="[Texto]" custT="1"/>
      <dgm:spPr/>
      <dgm:t>
        <a:bodyPr/>
        <a:lstStyle/>
        <a:p>
          <a:r>
            <a:rPr lang="es-EC" sz="1200" b="1" i="0">
              <a:latin typeface="Times New Roman" panose="02020603050405020304" pitchFamily="18" charset="0"/>
              <a:cs typeface="Times New Roman" panose="02020603050405020304" pitchFamily="18" charset="0"/>
            </a:rPr>
            <a:t>LA ESTRATEGIA</a:t>
          </a:r>
        </a:p>
        <a:p>
          <a:r>
            <a:rPr lang="es-ES" sz="1200">
              <a:latin typeface="Times New Roman" panose="02020603050405020304" pitchFamily="18" charset="0"/>
              <a:cs typeface="Times New Roman" panose="02020603050405020304" pitchFamily="18" charset="0"/>
            </a:rPr>
            <a:t>capacidad para resolver conflictos eligiendo entre alternativas de acción. </a:t>
          </a:r>
          <a:r>
            <a:rPr lang="en-US" sz="1200">
              <a:latin typeface="Times New Roman" panose="02020603050405020304" pitchFamily="18" charset="0"/>
              <a:cs typeface="Times New Roman" panose="02020603050405020304" pitchFamily="18" charset="0"/>
            </a:rPr>
            <a:t>Significa proyecto, plan, idea, estratagema, táctica, artimaña, truco.</a:t>
          </a:r>
          <a:endParaRPr lang="es-ES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051D9937-4539-496A-914E-0066A134C6F0}" type="parTrans" cxnId="{B144FA5C-69F0-4C6C-9FA4-F79259913BD5}">
      <dgm:prSet/>
      <dgm:spPr/>
      <dgm:t>
        <a:bodyPr/>
        <a:lstStyle/>
        <a:p>
          <a:endParaRPr lang="es-ES"/>
        </a:p>
      </dgm:t>
    </dgm:pt>
    <dgm:pt modelId="{B46E4B29-AF07-482F-A35C-34D075B0C5B2}" type="sibTrans" cxnId="{B144FA5C-69F0-4C6C-9FA4-F79259913BD5}">
      <dgm:prSet/>
      <dgm:spPr/>
      <dgm:t>
        <a:bodyPr/>
        <a:lstStyle/>
        <a:p>
          <a:endParaRPr lang="es-ES"/>
        </a:p>
      </dgm:t>
    </dgm:pt>
    <dgm:pt modelId="{69D03132-0BEA-4943-B5DA-0FC671CA6342}">
      <dgm:prSet phldrT="[Texto]" custT="1"/>
      <dgm:spPr/>
      <dgm:t>
        <a:bodyPr/>
        <a:lstStyle/>
        <a:p>
          <a:r>
            <a:rPr lang="es-EC" sz="1200">
              <a:latin typeface="Times New Roman" panose="02020603050405020304" pitchFamily="18" charset="0"/>
              <a:cs typeface="Times New Roman" panose="02020603050405020304" pitchFamily="18" charset="0"/>
            </a:rPr>
            <a:t>La palabra estrategia, nace desde el ámbito militar.</a:t>
          </a:r>
          <a:endParaRPr lang="es-ES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AD0233A5-D31B-412B-B808-28AA48FD602E}" type="parTrans" cxnId="{8046913E-54FE-4FCD-8380-D9C0E29BD72F}">
      <dgm:prSet/>
      <dgm:spPr/>
      <dgm:t>
        <a:bodyPr/>
        <a:lstStyle/>
        <a:p>
          <a:endParaRPr lang="es-ES"/>
        </a:p>
      </dgm:t>
    </dgm:pt>
    <dgm:pt modelId="{2DC1DBAB-597F-4D30-82F8-B0BCCCA0BD01}" type="sibTrans" cxnId="{8046913E-54FE-4FCD-8380-D9C0E29BD72F}">
      <dgm:prSet/>
      <dgm:spPr/>
      <dgm:t>
        <a:bodyPr/>
        <a:lstStyle/>
        <a:p>
          <a:endParaRPr lang="es-ES"/>
        </a:p>
      </dgm:t>
    </dgm:pt>
    <dgm:pt modelId="{F8B1885B-CE61-432E-A202-C9949815674E}">
      <dgm:prSet phldrT="[Texto]" custT="1"/>
      <dgm:spPr/>
      <dgm:t>
        <a:bodyPr/>
        <a:lstStyle/>
        <a:p>
          <a:r>
            <a:rPr lang="es-ES_tradnl" sz="1200" i="0">
              <a:latin typeface="Times New Roman" panose="02020603050405020304" pitchFamily="18" charset="0"/>
              <a:cs typeface="Times New Roman" panose="02020603050405020304" pitchFamily="18" charset="0"/>
            </a:rPr>
            <a:t>La Teoría de la Relatividad de Einstein no recuperó el principio de incertidumbre, lo que generó problemas con el desarrollo de la física cuántica.</a:t>
          </a:r>
          <a:endParaRPr lang="es-ES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CC6D61BB-486E-4259-A2E0-3519F90B2E45}" type="parTrans" cxnId="{09692BCD-1C56-41BF-AE96-0267C6AB8E4E}">
      <dgm:prSet/>
      <dgm:spPr/>
      <dgm:t>
        <a:bodyPr/>
        <a:lstStyle/>
        <a:p>
          <a:endParaRPr lang="es-ES"/>
        </a:p>
      </dgm:t>
    </dgm:pt>
    <dgm:pt modelId="{98E7C274-CF6E-48AE-83E7-F7EF3508CB0F}" type="sibTrans" cxnId="{09692BCD-1C56-41BF-AE96-0267C6AB8E4E}">
      <dgm:prSet/>
      <dgm:spPr/>
      <dgm:t>
        <a:bodyPr/>
        <a:lstStyle/>
        <a:p>
          <a:endParaRPr lang="es-ES"/>
        </a:p>
      </dgm:t>
    </dgm:pt>
    <dgm:pt modelId="{35AC9A20-263D-4075-A656-3978466C5E72}">
      <dgm:prSet phldrT="[Texto]" custT="1"/>
      <dgm:spPr/>
      <dgm:t>
        <a:bodyPr/>
        <a:lstStyle/>
        <a:p>
          <a:r>
            <a:rPr lang="en-US" sz="1200" b="1">
              <a:latin typeface="Times New Roman" panose="02020603050405020304" pitchFamily="18" charset="0"/>
              <a:cs typeface="Times New Roman" panose="02020603050405020304" pitchFamily="18" charset="0"/>
            </a:rPr>
            <a:t>CÁLCULO DE PROBABILIDADES</a:t>
          </a:r>
          <a:r>
            <a:rPr lang="en-US" sz="1200">
              <a:latin typeface="Times New Roman" panose="02020603050405020304" pitchFamily="18" charset="0"/>
              <a:cs typeface="Times New Roman" panose="02020603050405020304" pitchFamily="18" charset="0"/>
            </a:rPr>
            <a:t>: </a:t>
          </a:r>
          <a:r>
            <a:rPr lang="es-EC" sz="1200">
              <a:latin typeface="Times New Roman" panose="02020603050405020304" pitchFamily="18" charset="0"/>
              <a:cs typeface="Times New Roman" panose="02020603050405020304" pitchFamily="18" charset="0"/>
            </a:rPr>
            <a:t>Los hombres comienzan a identificar las reglas y valores que los atrapan.</a:t>
          </a:r>
          <a:endParaRPr lang="es-ES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2A8E41D7-67AD-4F51-85F1-2F31395EF8D8}" type="parTrans" cxnId="{D44E7F39-6353-49AB-A0CE-76FA596C74B5}">
      <dgm:prSet/>
      <dgm:spPr/>
      <dgm:t>
        <a:bodyPr/>
        <a:lstStyle/>
        <a:p>
          <a:endParaRPr lang="es-ES"/>
        </a:p>
      </dgm:t>
    </dgm:pt>
    <dgm:pt modelId="{36E5BD9C-423A-4AFD-8EA7-754D6BA79128}" type="sibTrans" cxnId="{D44E7F39-6353-49AB-A0CE-76FA596C74B5}">
      <dgm:prSet/>
      <dgm:spPr/>
      <dgm:t>
        <a:bodyPr/>
        <a:lstStyle/>
        <a:p>
          <a:endParaRPr lang="es-ES"/>
        </a:p>
      </dgm:t>
    </dgm:pt>
    <dgm:pt modelId="{F83E0E7D-6314-49D8-8F72-BF5867D3BF6D}">
      <dgm:prSet phldrT="[Texto]" custT="1"/>
      <dgm:spPr/>
      <dgm:t>
        <a:bodyPr/>
        <a:lstStyle/>
        <a:p>
          <a:r>
            <a:rPr lang="es-ES" sz="1200" b="1" i="0">
              <a:latin typeface="Times New Roman" panose="02020603050405020304" pitchFamily="18" charset="0"/>
              <a:cs typeface="Times New Roman" panose="02020603050405020304" pitchFamily="18" charset="0"/>
            </a:rPr>
            <a:t>PRINCIPIOS  DE CONCENTRACIÓN DE FUERZAS</a:t>
          </a:r>
          <a:r>
            <a:rPr lang="es-ES" sz="1200" i="0">
              <a:latin typeface="Times New Roman" panose="02020603050405020304" pitchFamily="18" charset="0"/>
              <a:cs typeface="Times New Roman" panose="02020603050405020304" pitchFamily="18" charset="0"/>
            </a:rPr>
            <a:t>: Concentrarlas sobre los puntos débiles del enemigo</a:t>
          </a:r>
          <a:endParaRPr lang="es-ES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A426A9B2-EBCB-43DA-AA06-A4EA4DD4A865}" type="parTrans" cxnId="{FF0B3F4F-B5CF-4760-8987-D4CA54665F7A}">
      <dgm:prSet/>
      <dgm:spPr/>
      <dgm:t>
        <a:bodyPr/>
        <a:lstStyle/>
        <a:p>
          <a:endParaRPr lang="es-ES"/>
        </a:p>
      </dgm:t>
    </dgm:pt>
    <dgm:pt modelId="{7E19AE39-74BB-47DA-A407-DAF80523EF34}" type="sibTrans" cxnId="{FF0B3F4F-B5CF-4760-8987-D4CA54665F7A}">
      <dgm:prSet/>
      <dgm:spPr/>
      <dgm:t>
        <a:bodyPr/>
        <a:lstStyle/>
        <a:p>
          <a:endParaRPr lang="es-ES"/>
        </a:p>
      </dgm:t>
    </dgm:pt>
    <dgm:pt modelId="{417B75EA-0F35-4C02-A9D1-8DFB17365766}">
      <dgm:prSet phldrT="[Texto]" custT="1"/>
      <dgm:spPr/>
      <dgm:t>
        <a:bodyPr/>
        <a:lstStyle/>
        <a:p>
          <a:r>
            <a:rPr lang="es-ES_tradnl" sz="1200" b="1" i="0">
              <a:latin typeface="Times New Roman" panose="02020603050405020304" pitchFamily="18" charset="0"/>
              <a:cs typeface="Times New Roman" panose="02020603050405020304" pitchFamily="18" charset="0"/>
            </a:rPr>
            <a:t>PRINCIPIO DE INCERTIDUMBRE</a:t>
          </a:r>
          <a:r>
            <a:rPr lang="es-ES_tradnl" sz="1200" i="0">
              <a:latin typeface="Times New Roman" panose="02020603050405020304" pitchFamily="18" charset="0"/>
              <a:cs typeface="Times New Roman" panose="02020603050405020304" pitchFamily="18" charset="0"/>
            </a:rPr>
            <a:t>: Heisenberg determinó la fomulación del principio de incertidumbre.</a:t>
          </a:r>
          <a:endParaRPr lang="es-ES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573108EB-8F90-4CFE-BF01-045C9B0B9383}" type="parTrans" cxnId="{DE69875C-C93D-4747-A97E-3F4B3AC3A9DB}">
      <dgm:prSet/>
      <dgm:spPr/>
      <dgm:t>
        <a:bodyPr/>
        <a:lstStyle/>
        <a:p>
          <a:endParaRPr lang="es-ES"/>
        </a:p>
      </dgm:t>
    </dgm:pt>
    <dgm:pt modelId="{0C00FBFE-06EE-468A-AA56-D5CA32C17372}" type="sibTrans" cxnId="{DE69875C-C93D-4747-A97E-3F4B3AC3A9DB}">
      <dgm:prSet/>
      <dgm:spPr/>
      <dgm:t>
        <a:bodyPr/>
        <a:lstStyle/>
        <a:p>
          <a:endParaRPr lang="es-ES"/>
        </a:p>
      </dgm:t>
    </dgm:pt>
    <dgm:pt modelId="{0F2922FE-C3C2-4837-B3C7-59833BE87BA0}">
      <dgm:prSet phldrT="[Texto]" custT="1"/>
      <dgm:spPr/>
      <dgm:t>
        <a:bodyPr/>
        <a:lstStyle/>
        <a:p>
          <a:r>
            <a:rPr lang="es-EC" sz="1200">
              <a:latin typeface="Times New Roman" panose="02020603050405020304" pitchFamily="18" charset="0"/>
              <a:cs typeface="Times New Roman" panose="02020603050405020304" pitchFamily="18" charset="0"/>
            </a:rPr>
            <a:t>Aprender a juzgar el pasado, aprender de los errores y anticipar el futuro.</a:t>
          </a:r>
          <a:endParaRPr lang="es-ES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14341D9B-978C-4701-8B07-9BE9B9C50FE4}" type="parTrans" cxnId="{F623A2B2-7362-4FCB-9769-EA4B57B0F30F}">
      <dgm:prSet/>
      <dgm:spPr/>
      <dgm:t>
        <a:bodyPr/>
        <a:lstStyle/>
        <a:p>
          <a:endParaRPr lang="es-ES"/>
        </a:p>
      </dgm:t>
    </dgm:pt>
    <dgm:pt modelId="{9C131BBB-1997-45D7-AF32-4361FCB2D587}" type="sibTrans" cxnId="{F623A2B2-7362-4FCB-9769-EA4B57B0F30F}">
      <dgm:prSet/>
      <dgm:spPr/>
      <dgm:t>
        <a:bodyPr/>
        <a:lstStyle/>
        <a:p>
          <a:endParaRPr lang="es-ES"/>
        </a:p>
      </dgm:t>
    </dgm:pt>
    <dgm:pt modelId="{73391E68-93D1-472A-8A93-5677C2C835FA}">
      <dgm:prSet phldrT="[Texto]" custT="1"/>
      <dgm:spPr/>
      <dgm:t>
        <a:bodyPr/>
        <a:lstStyle/>
        <a:p>
          <a:r>
            <a:rPr lang="es-EC" sz="1200">
              <a:latin typeface="Times New Roman" panose="02020603050405020304" pitchFamily="18" charset="0"/>
              <a:cs typeface="Times New Roman" panose="02020603050405020304" pitchFamily="18" charset="0"/>
            </a:rPr>
            <a:t>En la guerra la extensión de los sentidos es importante, ya que se producen diferentes señales.</a:t>
          </a:r>
          <a:endParaRPr lang="es-ES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389C0BEF-BDDD-4E4E-B999-71C42E8BD820}" type="parTrans" cxnId="{3B9ABEAE-00A9-442B-A921-59620DC060A2}">
      <dgm:prSet/>
      <dgm:spPr/>
      <dgm:t>
        <a:bodyPr/>
        <a:lstStyle/>
        <a:p>
          <a:endParaRPr lang="es-ES"/>
        </a:p>
      </dgm:t>
    </dgm:pt>
    <dgm:pt modelId="{09F85EDA-45EF-4939-8A5A-7ACCCD40F4FD}" type="sibTrans" cxnId="{3B9ABEAE-00A9-442B-A921-59620DC060A2}">
      <dgm:prSet/>
      <dgm:spPr/>
      <dgm:t>
        <a:bodyPr/>
        <a:lstStyle/>
        <a:p>
          <a:endParaRPr lang="es-ES"/>
        </a:p>
      </dgm:t>
    </dgm:pt>
    <dgm:pt modelId="{4F80A115-95C8-4A7C-AB3F-FD10BA8D8E51}">
      <dgm:prSet phldrT="[Texto]" custT="1"/>
      <dgm:spPr/>
      <dgm:t>
        <a:bodyPr/>
        <a:lstStyle/>
        <a:p>
          <a:r>
            <a:rPr lang="es-ES" sz="1200" b="1" i="0">
              <a:latin typeface="Times New Roman" panose="02020603050405020304" pitchFamily="18" charset="0"/>
              <a:cs typeface="Times New Roman" panose="02020603050405020304" pitchFamily="18" charset="0"/>
            </a:rPr>
            <a:t>TEORIA DE LOS JUEGOS </a:t>
          </a:r>
        </a:p>
        <a:p>
          <a:r>
            <a:rPr lang="es-ES" sz="1200" i="0">
              <a:latin typeface="Times New Roman" panose="02020603050405020304" pitchFamily="18" charset="0"/>
              <a:cs typeface="Times New Roman" panose="02020603050405020304" pitchFamily="18" charset="0"/>
            </a:rPr>
            <a:t>Desarrollada en 1944 dio un nuevo sentido al concepto de estrategia. Las reglas de decisión orientadas a buscar equilibrios y establecer consensos y alianzas.</a:t>
          </a:r>
          <a:endParaRPr lang="es-ES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D2CA7C05-EB53-464B-88F1-AB721116A5CE}" type="parTrans" cxnId="{E5FE6E81-4D2F-4E68-9884-FACEFAFE3080}">
      <dgm:prSet/>
      <dgm:spPr/>
      <dgm:t>
        <a:bodyPr/>
        <a:lstStyle/>
        <a:p>
          <a:endParaRPr lang="es-ES"/>
        </a:p>
      </dgm:t>
    </dgm:pt>
    <dgm:pt modelId="{347CAB2A-0608-4B42-86E5-B2910A79BCB3}" type="sibTrans" cxnId="{E5FE6E81-4D2F-4E68-9884-FACEFAFE3080}">
      <dgm:prSet/>
      <dgm:spPr/>
      <dgm:t>
        <a:bodyPr/>
        <a:lstStyle/>
        <a:p>
          <a:endParaRPr lang="es-ES"/>
        </a:p>
      </dgm:t>
    </dgm:pt>
    <dgm:pt modelId="{7CFC845F-C176-4F99-8F2E-A00440ACD777}">
      <dgm:prSet phldrT="[Texto]" custT="1"/>
      <dgm:spPr/>
      <dgm:t>
        <a:bodyPr/>
        <a:lstStyle/>
        <a:p>
          <a:r>
            <a:rPr lang="es-EC" sz="1200">
              <a:latin typeface="Times New Roman" panose="02020603050405020304" pitchFamily="18" charset="0"/>
              <a:cs typeface="Times New Roman" panose="02020603050405020304" pitchFamily="18" charset="0"/>
            </a:rPr>
            <a:t>Las estrategias ayudan al ser humano a evolucionar.</a:t>
          </a:r>
          <a:endParaRPr lang="es-ES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172CB2A8-EC47-4DD2-92A2-D6E96306FE27}" type="parTrans" cxnId="{3A044368-8111-44E3-B3C9-C92DF18AA31A}">
      <dgm:prSet/>
      <dgm:spPr/>
      <dgm:t>
        <a:bodyPr/>
        <a:lstStyle/>
        <a:p>
          <a:endParaRPr lang="es-ES"/>
        </a:p>
      </dgm:t>
    </dgm:pt>
    <dgm:pt modelId="{DD6EC1DC-2F27-4359-8A32-1B5E42B2F8AF}" type="sibTrans" cxnId="{3A044368-8111-44E3-B3C9-C92DF18AA31A}">
      <dgm:prSet/>
      <dgm:spPr/>
      <dgm:t>
        <a:bodyPr/>
        <a:lstStyle/>
        <a:p>
          <a:endParaRPr lang="es-ES"/>
        </a:p>
      </dgm:t>
    </dgm:pt>
    <dgm:pt modelId="{AB6A1D45-41E5-4224-8325-4C7C52D72E5C}">
      <dgm:prSet phldrT="[Texto]" custT="1"/>
      <dgm:spPr/>
      <dgm:t>
        <a:bodyPr/>
        <a:lstStyle/>
        <a:p>
          <a:r>
            <a:rPr lang="es-EC" sz="1200">
              <a:latin typeface="Times New Roman" panose="02020603050405020304" pitchFamily="18" charset="0"/>
              <a:cs typeface="Times New Roman" panose="02020603050405020304" pitchFamily="18" charset="0"/>
            </a:rPr>
            <a:t>Por  2 clases, aquellos en que el resultado está determinado por la suerte, y los que dependen de la dinámica de los jugadores.</a:t>
          </a:r>
          <a:endParaRPr lang="es-ES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CAA5CD0D-3021-477F-8D4A-A92743EE4995}" type="parTrans" cxnId="{74A15601-F0BD-4C16-A26F-7CF1AB03153A}">
      <dgm:prSet/>
      <dgm:spPr/>
      <dgm:t>
        <a:bodyPr/>
        <a:lstStyle/>
        <a:p>
          <a:endParaRPr lang="es-ES"/>
        </a:p>
      </dgm:t>
    </dgm:pt>
    <dgm:pt modelId="{0B77D062-7492-4008-AA64-8B65AA072729}" type="sibTrans" cxnId="{74A15601-F0BD-4C16-A26F-7CF1AB03153A}">
      <dgm:prSet/>
      <dgm:spPr/>
      <dgm:t>
        <a:bodyPr/>
        <a:lstStyle/>
        <a:p>
          <a:endParaRPr lang="es-ES"/>
        </a:p>
      </dgm:t>
    </dgm:pt>
    <dgm:pt modelId="{3049F68E-363C-4C3A-B96F-FC78FA1271CB}">
      <dgm:prSet phldrT="[Texto]" custT="1"/>
      <dgm:spPr/>
      <dgm:t>
        <a:bodyPr/>
        <a:lstStyle/>
        <a:p>
          <a:r>
            <a:rPr lang="es-EC" sz="1200">
              <a:latin typeface="Times New Roman" panose="02020603050405020304" pitchFamily="18" charset="0"/>
              <a:cs typeface="Times New Roman" panose="02020603050405020304" pitchFamily="18" charset="0"/>
            </a:rPr>
            <a:t>Ante la incertidumbre nace la teoría del juego, gracias a juegos como el poker o el ajedrez.</a:t>
          </a:r>
          <a:endParaRPr lang="es-ES" sz="1200" b="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599A8F79-FD3D-4467-9F7D-922DEF1172B6}" type="parTrans" cxnId="{236D2918-F9E2-4B9C-A3AF-CA7B61A8C3FB}">
      <dgm:prSet/>
      <dgm:spPr/>
      <dgm:t>
        <a:bodyPr/>
        <a:lstStyle/>
        <a:p>
          <a:endParaRPr lang="es-ES"/>
        </a:p>
      </dgm:t>
    </dgm:pt>
    <dgm:pt modelId="{DD7E5FBD-942B-45BE-8D70-9CB6B2CDD901}" type="sibTrans" cxnId="{236D2918-F9E2-4B9C-A3AF-CA7B61A8C3FB}">
      <dgm:prSet/>
      <dgm:spPr/>
      <dgm:t>
        <a:bodyPr/>
        <a:lstStyle/>
        <a:p>
          <a:endParaRPr lang="es-ES"/>
        </a:p>
      </dgm:t>
    </dgm:pt>
    <dgm:pt modelId="{1A0CE21C-8895-499D-88E7-280BCFA9804D}">
      <dgm:prSet phldrT="[Texto]" custT="1"/>
      <dgm:spPr/>
      <dgm:t>
        <a:bodyPr/>
        <a:lstStyle/>
        <a:p>
          <a:r>
            <a:rPr lang="es-EC" sz="1200" b="0">
              <a:latin typeface="Times New Roman" panose="02020603050405020304" pitchFamily="18" charset="0"/>
              <a:cs typeface="Times New Roman" panose="02020603050405020304" pitchFamily="18" charset="0"/>
            </a:rPr>
            <a:t>El algoritmo es un conjunto de reglas que </a:t>
          </a:r>
          <a:r>
            <a:rPr lang="es-EC" sz="1200">
              <a:latin typeface="Times New Roman" panose="02020603050405020304" pitchFamily="18" charset="0"/>
              <a:cs typeface="Times New Roman" panose="02020603050405020304" pitchFamily="18" charset="0"/>
            </a:rPr>
            <a:t>contempla todas las posibilidades que puede garantizar el éxito.</a:t>
          </a:r>
          <a:endParaRPr lang="es-ES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200B31E3-4234-47C3-A3DA-C3B445BDE8BB}" type="parTrans" cxnId="{1E18EF83-8756-4662-B8EB-022279CAC283}">
      <dgm:prSet/>
      <dgm:spPr/>
      <dgm:t>
        <a:bodyPr/>
        <a:lstStyle/>
        <a:p>
          <a:endParaRPr lang="es-ES"/>
        </a:p>
      </dgm:t>
    </dgm:pt>
    <dgm:pt modelId="{C796B290-CCB6-4EB1-9DC0-2009358D36CC}" type="sibTrans" cxnId="{1E18EF83-8756-4662-B8EB-022279CAC283}">
      <dgm:prSet/>
      <dgm:spPr/>
      <dgm:t>
        <a:bodyPr/>
        <a:lstStyle/>
        <a:p>
          <a:endParaRPr lang="es-ES"/>
        </a:p>
      </dgm:t>
    </dgm:pt>
    <dgm:pt modelId="{2907FC64-6154-49BE-B156-C1D6999CCE54}">
      <dgm:prSet phldrT="[Texto]" custT="1"/>
      <dgm:spPr/>
      <dgm:t>
        <a:bodyPr/>
        <a:lstStyle/>
        <a:p>
          <a:r>
            <a:rPr lang="es-ES_tradnl" sz="1200" i="0">
              <a:latin typeface="Times New Roman" panose="02020603050405020304" pitchFamily="18" charset="0"/>
              <a:cs typeface="Times New Roman" panose="02020603050405020304" pitchFamily="18" charset="0"/>
            </a:rPr>
            <a:t>Los primeros son llamados juegos de azar. Los segundos, de estrategias.</a:t>
          </a:r>
          <a:endParaRPr lang="es-ES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2BC38253-24EB-4DD8-861C-63D1B181B293}" type="parTrans" cxnId="{9F548B8A-90B7-421D-BD9C-A779FF5A6C00}">
      <dgm:prSet/>
      <dgm:spPr/>
      <dgm:t>
        <a:bodyPr/>
        <a:lstStyle/>
        <a:p>
          <a:endParaRPr lang="es-ES"/>
        </a:p>
      </dgm:t>
    </dgm:pt>
    <dgm:pt modelId="{544F43BA-275B-4DE4-8526-8EEE80ACB2DA}" type="sibTrans" cxnId="{9F548B8A-90B7-421D-BD9C-A779FF5A6C00}">
      <dgm:prSet/>
      <dgm:spPr/>
      <dgm:t>
        <a:bodyPr/>
        <a:lstStyle/>
        <a:p>
          <a:endParaRPr lang="es-ES"/>
        </a:p>
      </dgm:t>
    </dgm:pt>
    <dgm:pt modelId="{D86D41F7-1187-417B-89B6-D8BF863D382E}">
      <dgm:prSet phldrT="[Texto]" custT="1"/>
      <dgm:spPr/>
      <dgm:t>
        <a:bodyPr/>
        <a:lstStyle/>
        <a:p>
          <a:r>
            <a:rPr lang="es-ES" sz="1200">
              <a:latin typeface="Times New Roman" panose="02020603050405020304" pitchFamily="18" charset="0"/>
              <a:cs typeface="Times New Roman" panose="02020603050405020304" pitchFamily="18" charset="0"/>
            </a:rPr>
            <a:t>Principio del efecto sorpresa</a:t>
          </a:r>
        </a:p>
      </dgm:t>
    </dgm:pt>
    <dgm:pt modelId="{BBB360AA-9EA7-4C7F-8118-5F8F55BB3F28}" type="parTrans" cxnId="{E74E317F-CF17-4ABD-B8FB-6892909D7BAB}">
      <dgm:prSet/>
      <dgm:spPr/>
      <dgm:t>
        <a:bodyPr/>
        <a:lstStyle/>
        <a:p>
          <a:endParaRPr lang="es-ES"/>
        </a:p>
      </dgm:t>
    </dgm:pt>
    <dgm:pt modelId="{4AD54F91-13E6-46EF-830F-7174A93E0060}" type="sibTrans" cxnId="{E74E317F-CF17-4ABD-B8FB-6892909D7BAB}">
      <dgm:prSet/>
      <dgm:spPr/>
      <dgm:t>
        <a:bodyPr/>
        <a:lstStyle/>
        <a:p>
          <a:endParaRPr lang="es-ES"/>
        </a:p>
      </dgm:t>
    </dgm:pt>
    <dgm:pt modelId="{14AFEAB3-E770-4854-BC55-45D8B0B8E7C1}">
      <dgm:prSet phldrT="[Texto]" custT="1"/>
      <dgm:spPr/>
      <dgm:t>
        <a:bodyPr/>
        <a:lstStyle/>
        <a:p>
          <a:r>
            <a:rPr lang="es-ES" sz="1200">
              <a:latin typeface="Times New Roman" panose="02020603050405020304" pitchFamily="18" charset="0"/>
              <a:cs typeface="Times New Roman" panose="02020603050405020304" pitchFamily="18" charset="0"/>
            </a:rPr>
            <a:t>Principio de unidad de doctrina </a:t>
          </a:r>
        </a:p>
      </dgm:t>
    </dgm:pt>
    <dgm:pt modelId="{9D411CFD-B6B0-427C-8AAF-5133FBEFD185}" type="parTrans" cxnId="{35E7D41C-0B45-4C2A-893B-636DB7DCB10C}">
      <dgm:prSet/>
      <dgm:spPr/>
      <dgm:t>
        <a:bodyPr/>
        <a:lstStyle/>
        <a:p>
          <a:endParaRPr lang="es-ES"/>
        </a:p>
      </dgm:t>
    </dgm:pt>
    <dgm:pt modelId="{6A11B14D-350D-4028-8ADD-62053F611CD6}" type="sibTrans" cxnId="{35E7D41C-0B45-4C2A-893B-636DB7DCB10C}">
      <dgm:prSet/>
      <dgm:spPr/>
      <dgm:t>
        <a:bodyPr/>
        <a:lstStyle/>
        <a:p>
          <a:endParaRPr lang="es-ES"/>
        </a:p>
      </dgm:t>
    </dgm:pt>
    <dgm:pt modelId="{0F7A11C9-F297-4B70-9D11-610ED92F9420}">
      <dgm:prSet phldrT="[Texto]" custT="1"/>
      <dgm:spPr/>
      <dgm:t>
        <a:bodyPr/>
        <a:lstStyle/>
        <a:p>
          <a:r>
            <a:rPr lang="es-ES" sz="1200">
              <a:latin typeface="Times New Roman" panose="02020603050405020304" pitchFamily="18" charset="0"/>
              <a:cs typeface="Times New Roman" panose="02020603050405020304" pitchFamily="18" charset="0"/>
            </a:rPr>
            <a:t>Principio del conocimiento del terreno y elección del lugar de la batalla</a:t>
          </a:r>
        </a:p>
      </dgm:t>
    </dgm:pt>
    <dgm:pt modelId="{660392E6-2662-4645-9BC4-91FF31F490DB}" type="parTrans" cxnId="{45824997-A9DE-43A4-B891-1646D1F117E7}">
      <dgm:prSet/>
      <dgm:spPr/>
      <dgm:t>
        <a:bodyPr/>
        <a:lstStyle/>
        <a:p>
          <a:endParaRPr lang="es-ES"/>
        </a:p>
      </dgm:t>
    </dgm:pt>
    <dgm:pt modelId="{DCA789F2-8031-40DB-ACE7-9B3BD9A25ECD}" type="sibTrans" cxnId="{45824997-A9DE-43A4-B891-1646D1F117E7}">
      <dgm:prSet/>
      <dgm:spPr/>
      <dgm:t>
        <a:bodyPr/>
        <a:lstStyle/>
        <a:p>
          <a:endParaRPr lang="es-ES"/>
        </a:p>
      </dgm:t>
    </dgm:pt>
    <dgm:pt modelId="{3FC9F578-12DD-4555-BC7C-803ABEBA56B9}">
      <dgm:prSet phldrT="[Texto]" custT="1"/>
      <dgm:spPr/>
      <dgm:t>
        <a:bodyPr/>
        <a:lstStyle/>
        <a:p>
          <a:r>
            <a:rPr lang="es-EC" sz="1200">
              <a:latin typeface="Times New Roman" panose="02020603050405020304" pitchFamily="18" charset="0"/>
              <a:cs typeface="Times New Roman" panose="02020603050405020304" pitchFamily="18" charset="0"/>
            </a:rPr>
            <a:t>La probabilidad es el renacimiento de la contabilidad y la prospectiva. Se convirtió en una reforma protestante.</a:t>
          </a:r>
          <a:endParaRPr lang="es-ES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7F0EF44E-76C9-4C74-9E24-CA4F27BE4E04}" type="parTrans" cxnId="{4654073F-C5A8-4856-B3EB-79363F47D5DD}">
      <dgm:prSet/>
      <dgm:spPr/>
      <dgm:t>
        <a:bodyPr/>
        <a:lstStyle/>
        <a:p>
          <a:endParaRPr lang="es-ES"/>
        </a:p>
      </dgm:t>
    </dgm:pt>
    <dgm:pt modelId="{664FB14E-7D63-46C6-BDEE-F25FE3292246}" type="sibTrans" cxnId="{4654073F-C5A8-4856-B3EB-79363F47D5DD}">
      <dgm:prSet/>
      <dgm:spPr/>
      <dgm:t>
        <a:bodyPr/>
        <a:lstStyle/>
        <a:p>
          <a:endParaRPr lang="es-ES"/>
        </a:p>
      </dgm:t>
    </dgm:pt>
    <dgm:pt modelId="{9930A925-81B6-4D2C-9C5B-902A93B30E70}">
      <dgm:prSet phldrT="[Texto]" custT="1"/>
      <dgm:spPr/>
      <dgm:t>
        <a:bodyPr/>
        <a:lstStyle/>
        <a:p>
          <a:r>
            <a:rPr lang="es-ES_tradnl" sz="1200" i="0">
              <a:latin typeface="Times New Roman" panose="02020603050405020304" pitchFamily="18" charset="0"/>
              <a:cs typeface="Times New Roman" panose="02020603050405020304" pitchFamily="18" charset="0"/>
            </a:rPr>
            <a:t>El futuro no depende de los dioses pero está predeterminado por las leyes de la naturaleza.</a:t>
          </a:r>
          <a:endParaRPr lang="es-ES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4E8B75BA-9440-4B2A-AC52-765D2470691C}" type="parTrans" cxnId="{608D25FE-67EA-4FF9-9BFB-31BE737C7F9F}">
      <dgm:prSet/>
      <dgm:spPr/>
      <dgm:t>
        <a:bodyPr/>
        <a:lstStyle/>
        <a:p>
          <a:endParaRPr lang="es-ES"/>
        </a:p>
      </dgm:t>
    </dgm:pt>
    <dgm:pt modelId="{45021C78-BD39-43F0-B1A6-92F205ED7D52}" type="sibTrans" cxnId="{608D25FE-67EA-4FF9-9BFB-31BE737C7F9F}">
      <dgm:prSet/>
      <dgm:spPr/>
      <dgm:t>
        <a:bodyPr/>
        <a:lstStyle/>
        <a:p>
          <a:endParaRPr lang="es-ES"/>
        </a:p>
      </dgm:t>
    </dgm:pt>
    <dgm:pt modelId="{1B5DA995-AF86-417E-8936-9C4C178E05C8}">
      <dgm:prSet phldrT="[Texto]" custT="1"/>
      <dgm:spPr/>
      <dgm:t>
        <a:bodyPr/>
        <a:lstStyle/>
        <a:p>
          <a:r>
            <a:rPr lang="es-EC" sz="1200">
              <a:latin typeface="Times New Roman" panose="02020603050405020304" pitchFamily="18" charset="0"/>
              <a:cs typeface="Times New Roman" panose="02020603050405020304" pitchFamily="18" charset="0"/>
            </a:rPr>
            <a:t>Produce por una falta de seguridad y de confianza, ya que ningún valor inmaterial o intangible es considerado un logro definitivo, porqué la acción humana se orienta a la remodelación permanente de su entorno y a la creación de nuevos entornos.</a:t>
          </a:r>
          <a:endParaRPr lang="es-ES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03FFDB26-FC29-4AC9-88E7-72CDB2BC75A0}" type="sibTrans" cxnId="{4ED86ADD-A90F-40FE-B4CD-568027AB78D0}">
      <dgm:prSet/>
      <dgm:spPr/>
      <dgm:t>
        <a:bodyPr/>
        <a:lstStyle/>
        <a:p>
          <a:endParaRPr lang="es-ES"/>
        </a:p>
      </dgm:t>
    </dgm:pt>
    <dgm:pt modelId="{8607D4F6-ADAB-481C-B7EB-9D3A2BE2185F}" type="parTrans" cxnId="{4ED86ADD-A90F-40FE-B4CD-568027AB78D0}">
      <dgm:prSet/>
      <dgm:spPr/>
      <dgm:t>
        <a:bodyPr/>
        <a:lstStyle/>
        <a:p>
          <a:endParaRPr lang="es-ES"/>
        </a:p>
      </dgm:t>
    </dgm:pt>
    <dgm:pt modelId="{C4D5841E-BA4F-4BD9-8748-3C327DD32EA7}" type="pres">
      <dgm:prSet presAssocID="{158BB5F4-F481-4024-A9BE-FADDEE328275}" presName="Name0" presStyleCnt="0">
        <dgm:presLayoutVars>
          <dgm:dir/>
          <dgm:animLvl val="lvl"/>
          <dgm:resizeHandles/>
        </dgm:presLayoutVars>
      </dgm:prSet>
      <dgm:spPr/>
      <dgm:t>
        <a:bodyPr/>
        <a:lstStyle/>
        <a:p>
          <a:endParaRPr lang="es-ES"/>
        </a:p>
      </dgm:t>
    </dgm:pt>
    <dgm:pt modelId="{F0EF2DA0-AD33-49A8-B8AF-1342790E615A}" type="pres">
      <dgm:prSet presAssocID="{606D7639-AB2E-47BA-B51F-795CAC66CBE9}" presName="linNode" presStyleCnt="0"/>
      <dgm:spPr/>
    </dgm:pt>
    <dgm:pt modelId="{A7D70AB7-94F9-47DA-B3D9-810708877DE8}" type="pres">
      <dgm:prSet presAssocID="{606D7639-AB2E-47BA-B51F-795CAC66CBE9}" presName="parentShp" presStyleLbl="node1" presStyleIdx="0" presStyleCnt="5">
        <dgm:presLayoutVars>
          <dgm:bulletEnabled val="1"/>
        </dgm:presLayoutVars>
      </dgm:prSet>
      <dgm:spPr/>
      <dgm:t>
        <a:bodyPr/>
        <a:lstStyle/>
        <a:p>
          <a:endParaRPr lang="es-ES"/>
        </a:p>
      </dgm:t>
    </dgm:pt>
    <dgm:pt modelId="{058198A4-2938-438D-A912-A32C8667B92F}" type="pres">
      <dgm:prSet presAssocID="{606D7639-AB2E-47BA-B51F-795CAC66CBE9}" presName="childShp" presStyleLbl="bgAccFollowNode1" presStyleIdx="0" presStyleCnt="5" custScaleY="122998">
        <dgm:presLayoutVars>
          <dgm:bulletEnabled val="1"/>
        </dgm:presLayoutVars>
      </dgm:prSet>
      <dgm:spPr/>
      <dgm:t>
        <a:bodyPr/>
        <a:lstStyle/>
        <a:p>
          <a:endParaRPr lang="es-ES"/>
        </a:p>
      </dgm:t>
    </dgm:pt>
    <dgm:pt modelId="{C13A1A5B-F92C-41B7-9476-57AE7D8E8C78}" type="pres">
      <dgm:prSet presAssocID="{B46E4B29-AF07-482F-A35C-34D075B0C5B2}" presName="spacing" presStyleCnt="0"/>
      <dgm:spPr/>
    </dgm:pt>
    <dgm:pt modelId="{FF7CD223-0820-4190-86C1-1E192CF7788B}" type="pres">
      <dgm:prSet presAssocID="{4F80A115-95C8-4A7C-AB3F-FD10BA8D8E51}" presName="linNode" presStyleCnt="0"/>
      <dgm:spPr/>
    </dgm:pt>
    <dgm:pt modelId="{4475A26D-21FF-43C5-8FA5-7C61F395CA15}" type="pres">
      <dgm:prSet presAssocID="{4F80A115-95C8-4A7C-AB3F-FD10BA8D8E51}" presName="parentShp" presStyleLbl="node1" presStyleIdx="1" presStyleCnt="5">
        <dgm:presLayoutVars>
          <dgm:bulletEnabled val="1"/>
        </dgm:presLayoutVars>
      </dgm:prSet>
      <dgm:spPr/>
      <dgm:t>
        <a:bodyPr/>
        <a:lstStyle/>
        <a:p>
          <a:endParaRPr lang="es-ES"/>
        </a:p>
      </dgm:t>
    </dgm:pt>
    <dgm:pt modelId="{8AB97C1A-8170-4BF7-9D55-4D455C883022}" type="pres">
      <dgm:prSet presAssocID="{4F80A115-95C8-4A7C-AB3F-FD10BA8D8E51}" presName="childShp" presStyleLbl="bgAccFollowNode1" presStyleIdx="1" presStyleCnt="5" custScaleY="152327">
        <dgm:presLayoutVars>
          <dgm:bulletEnabled val="1"/>
        </dgm:presLayoutVars>
      </dgm:prSet>
      <dgm:spPr/>
      <dgm:t>
        <a:bodyPr/>
        <a:lstStyle/>
        <a:p>
          <a:endParaRPr lang="es-ES"/>
        </a:p>
      </dgm:t>
    </dgm:pt>
    <dgm:pt modelId="{D9DC9ED8-BF0D-4B58-A220-435321AEA984}" type="pres">
      <dgm:prSet presAssocID="{347CAB2A-0608-4B42-86E5-B2910A79BCB3}" presName="spacing" presStyleCnt="0"/>
      <dgm:spPr/>
    </dgm:pt>
    <dgm:pt modelId="{98B98C89-0CA0-4B85-A707-613537F761E0}" type="pres">
      <dgm:prSet presAssocID="{F83E0E7D-6314-49D8-8F72-BF5867D3BF6D}" presName="linNode" presStyleCnt="0"/>
      <dgm:spPr/>
    </dgm:pt>
    <dgm:pt modelId="{D53B3CAF-5F25-4897-BFFB-82F9BCB859BD}" type="pres">
      <dgm:prSet presAssocID="{F83E0E7D-6314-49D8-8F72-BF5867D3BF6D}" presName="parentShp" presStyleLbl="node1" presStyleIdx="2" presStyleCnt="5" custScaleY="70824">
        <dgm:presLayoutVars>
          <dgm:bulletEnabled val="1"/>
        </dgm:presLayoutVars>
      </dgm:prSet>
      <dgm:spPr/>
      <dgm:t>
        <a:bodyPr/>
        <a:lstStyle/>
        <a:p>
          <a:endParaRPr lang="es-ES"/>
        </a:p>
      </dgm:t>
    </dgm:pt>
    <dgm:pt modelId="{70D1EF05-BB90-4798-8B20-D0853CFE541F}" type="pres">
      <dgm:prSet presAssocID="{F83E0E7D-6314-49D8-8F72-BF5867D3BF6D}" presName="childShp" presStyleLbl="bgAccFollowNode1" presStyleIdx="2" presStyleCnt="5" custScaleY="64755">
        <dgm:presLayoutVars>
          <dgm:bulletEnabled val="1"/>
        </dgm:presLayoutVars>
      </dgm:prSet>
      <dgm:spPr/>
      <dgm:t>
        <a:bodyPr/>
        <a:lstStyle/>
        <a:p>
          <a:endParaRPr lang="es-ES"/>
        </a:p>
      </dgm:t>
    </dgm:pt>
    <dgm:pt modelId="{14261CE9-1C6F-46B9-A0D1-0DD84BBEAC7D}" type="pres">
      <dgm:prSet presAssocID="{7E19AE39-74BB-47DA-A407-DAF80523EF34}" presName="spacing" presStyleCnt="0"/>
      <dgm:spPr/>
    </dgm:pt>
    <dgm:pt modelId="{7172C210-C3AF-43FE-9A7D-D862353DF524}" type="pres">
      <dgm:prSet presAssocID="{35AC9A20-263D-4075-A656-3978466C5E72}" presName="linNode" presStyleCnt="0"/>
      <dgm:spPr/>
    </dgm:pt>
    <dgm:pt modelId="{1B38BED6-BDED-48DE-9AA1-0A8B92D63E21}" type="pres">
      <dgm:prSet presAssocID="{35AC9A20-263D-4075-A656-3978466C5E72}" presName="parentShp" presStyleLbl="node1" presStyleIdx="3" presStyleCnt="5">
        <dgm:presLayoutVars>
          <dgm:bulletEnabled val="1"/>
        </dgm:presLayoutVars>
      </dgm:prSet>
      <dgm:spPr/>
      <dgm:t>
        <a:bodyPr/>
        <a:lstStyle/>
        <a:p>
          <a:endParaRPr lang="es-ES"/>
        </a:p>
      </dgm:t>
    </dgm:pt>
    <dgm:pt modelId="{266A261F-BC5E-404C-A52C-73DBD7246E02}" type="pres">
      <dgm:prSet presAssocID="{35AC9A20-263D-4075-A656-3978466C5E72}" presName="childShp" presStyleLbl="bgAccFollowNode1" presStyleIdx="3" presStyleCnt="5">
        <dgm:presLayoutVars>
          <dgm:bulletEnabled val="1"/>
        </dgm:presLayoutVars>
      </dgm:prSet>
      <dgm:spPr/>
      <dgm:t>
        <a:bodyPr/>
        <a:lstStyle/>
        <a:p>
          <a:endParaRPr lang="es-ES"/>
        </a:p>
      </dgm:t>
    </dgm:pt>
    <dgm:pt modelId="{E13A2BEA-AE58-4347-8CA1-4D629A2BBE56}" type="pres">
      <dgm:prSet presAssocID="{36E5BD9C-423A-4AFD-8EA7-754D6BA79128}" presName="spacing" presStyleCnt="0"/>
      <dgm:spPr/>
    </dgm:pt>
    <dgm:pt modelId="{3A4753DF-566A-4617-A23E-C0DB93C641C2}" type="pres">
      <dgm:prSet presAssocID="{417B75EA-0F35-4C02-A9D1-8DFB17365766}" presName="linNode" presStyleCnt="0"/>
      <dgm:spPr/>
    </dgm:pt>
    <dgm:pt modelId="{FBDA95B0-2B1B-4104-A168-C5BB8855F621}" type="pres">
      <dgm:prSet presAssocID="{417B75EA-0F35-4C02-A9D1-8DFB17365766}" presName="parentShp" presStyleLbl="node1" presStyleIdx="4" presStyleCnt="5">
        <dgm:presLayoutVars>
          <dgm:bulletEnabled val="1"/>
        </dgm:presLayoutVars>
      </dgm:prSet>
      <dgm:spPr/>
      <dgm:t>
        <a:bodyPr/>
        <a:lstStyle/>
        <a:p>
          <a:endParaRPr lang="es-ES"/>
        </a:p>
      </dgm:t>
    </dgm:pt>
    <dgm:pt modelId="{BBE26EC3-AA58-49D8-AED3-1A19C242F7A6}" type="pres">
      <dgm:prSet presAssocID="{417B75EA-0F35-4C02-A9D1-8DFB17365766}" presName="childShp" presStyleLbl="bgAccFollowNode1" presStyleIdx="4" presStyleCnt="5" custScaleY="180111">
        <dgm:presLayoutVars>
          <dgm:bulletEnabled val="1"/>
        </dgm:presLayoutVars>
      </dgm:prSet>
      <dgm:spPr/>
      <dgm:t>
        <a:bodyPr/>
        <a:lstStyle/>
        <a:p>
          <a:endParaRPr lang="es-ES"/>
        </a:p>
      </dgm:t>
    </dgm:pt>
  </dgm:ptLst>
  <dgm:cxnLst>
    <dgm:cxn modelId="{FF0B3F4F-B5CF-4760-8987-D4CA54665F7A}" srcId="{158BB5F4-F481-4024-A9BE-FADDEE328275}" destId="{F83E0E7D-6314-49D8-8F72-BF5867D3BF6D}" srcOrd="2" destOrd="0" parTransId="{A426A9B2-EBCB-43DA-AA06-A4EA4DD4A865}" sibTransId="{7E19AE39-74BB-47DA-A407-DAF80523EF34}"/>
    <dgm:cxn modelId="{F623A2B2-7362-4FCB-9769-EA4B57B0F30F}" srcId="{606D7639-AB2E-47BA-B51F-795CAC66CBE9}" destId="{0F2922FE-C3C2-4837-B3C7-59833BE87BA0}" srcOrd="2" destOrd="0" parTransId="{14341D9B-978C-4701-8B07-9BE9B9C50FE4}" sibTransId="{9C131BBB-1997-45D7-AF32-4361FCB2D587}"/>
    <dgm:cxn modelId="{F359DDD2-C320-4A32-8A20-58E1FED7995F}" type="presOf" srcId="{69D03132-0BEA-4943-B5DA-0FC671CA6342}" destId="{058198A4-2938-438D-A912-A32C8667B92F}" srcOrd="0" destOrd="0" presId="urn:microsoft.com/office/officeart/2005/8/layout/vList6"/>
    <dgm:cxn modelId="{69287D88-6ED1-4A32-8738-6A99F48B0E95}" type="presOf" srcId="{0F7A11C9-F297-4B70-9D11-610ED92F9420}" destId="{70D1EF05-BB90-4798-8B20-D0853CFE541F}" srcOrd="0" destOrd="2" presId="urn:microsoft.com/office/officeart/2005/8/layout/vList6"/>
    <dgm:cxn modelId="{1E18EF83-8756-4662-B8EB-022279CAC283}" srcId="{4F80A115-95C8-4A7C-AB3F-FD10BA8D8E51}" destId="{1A0CE21C-8895-499D-88E7-280BCFA9804D}" srcOrd="3" destOrd="0" parTransId="{200B31E3-4234-47C3-A3DA-C3B445BDE8BB}" sibTransId="{C796B290-CCB6-4EB1-9DC0-2009358D36CC}"/>
    <dgm:cxn modelId="{5D459164-62D7-46EE-B65C-3BB1212646D2}" type="presOf" srcId="{4F80A115-95C8-4A7C-AB3F-FD10BA8D8E51}" destId="{4475A26D-21FF-43C5-8FA5-7C61F395CA15}" srcOrd="0" destOrd="0" presId="urn:microsoft.com/office/officeart/2005/8/layout/vList6"/>
    <dgm:cxn modelId="{4ED86ADD-A90F-40FE-B4CD-568027AB78D0}" srcId="{417B75EA-0F35-4C02-A9D1-8DFB17365766}" destId="{1B5DA995-AF86-417E-8936-9C4C178E05C8}" srcOrd="1" destOrd="0" parTransId="{8607D4F6-ADAB-481C-B7EB-9D3A2BE2185F}" sibTransId="{03FFDB26-FC29-4AC9-88E7-72CDB2BC75A0}"/>
    <dgm:cxn modelId="{B144FA5C-69F0-4C6C-9FA4-F79259913BD5}" srcId="{158BB5F4-F481-4024-A9BE-FADDEE328275}" destId="{606D7639-AB2E-47BA-B51F-795CAC66CBE9}" srcOrd="0" destOrd="0" parTransId="{051D9937-4539-496A-914E-0066A134C6F0}" sibTransId="{B46E4B29-AF07-482F-A35C-34D075B0C5B2}"/>
    <dgm:cxn modelId="{D44E7F39-6353-49AB-A0CE-76FA596C74B5}" srcId="{158BB5F4-F481-4024-A9BE-FADDEE328275}" destId="{35AC9A20-263D-4075-A656-3978466C5E72}" srcOrd="3" destOrd="0" parTransId="{2A8E41D7-67AD-4F51-85F1-2F31395EF8D8}" sibTransId="{36E5BD9C-423A-4AFD-8EA7-754D6BA79128}"/>
    <dgm:cxn modelId="{45824997-A9DE-43A4-B891-1646D1F117E7}" srcId="{F83E0E7D-6314-49D8-8F72-BF5867D3BF6D}" destId="{0F7A11C9-F297-4B70-9D11-610ED92F9420}" srcOrd="2" destOrd="0" parTransId="{660392E6-2662-4645-9BC4-91FF31F490DB}" sibTransId="{DCA789F2-8031-40DB-ACE7-9B3BD9A25ECD}"/>
    <dgm:cxn modelId="{8046913E-54FE-4FCD-8380-D9C0E29BD72F}" srcId="{606D7639-AB2E-47BA-B51F-795CAC66CBE9}" destId="{69D03132-0BEA-4943-B5DA-0FC671CA6342}" srcOrd="0" destOrd="0" parTransId="{AD0233A5-D31B-412B-B808-28AA48FD602E}" sibTransId="{2DC1DBAB-597F-4D30-82F8-B0BCCCA0BD01}"/>
    <dgm:cxn modelId="{E275F74C-9532-44B2-9491-F93BA1FE5B24}" type="presOf" srcId="{F83E0E7D-6314-49D8-8F72-BF5867D3BF6D}" destId="{D53B3CAF-5F25-4897-BFFB-82F9BCB859BD}" srcOrd="0" destOrd="0" presId="urn:microsoft.com/office/officeart/2005/8/layout/vList6"/>
    <dgm:cxn modelId="{3B9ABEAE-00A9-442B-A921-59620DC060A2}" srcId="{606D7639-AB2E-47BA-B51F-795CAC66CBE9}" destId="{73391E68-93D1-472A-8A93-5677C2C835FA}" srcOrd="3" destOrd="0" parTransId="{389C0BEF-BDDD-4E4E-B999-71C42E8BD820}" sibTransId="{09F85EDA-45EF-4939-8A5A-7ACCCD40F4FD}"/>
    <dgm:cxn modelId="{E5FE6E81-4D2F-4E68-9884-FACEFAFE3080}" srcId="{158BB5F4-F481-4024-A9BE-FADDEE328275}" destId="{4F80A115-95C8-4A7C-AB3F-FD10BA8D8E51}" srcOrd="1" destOrd="0" parTransId="{D2CA7C05-EB53-464B-88F1-AB721116A5CE}" sibTransId="{347CAB2A-0608-4B42-86E5-B2910A79BCB3}"/>
    <dgm:cxn modelId="{575698F8-C9C4-47B9-82E6-CC8DADD20E64}" type="presOf" srcId="{417B75EA-0F35-4C02-A9D1-8DFB17365766}" destId="{FBDA95B0-2B1B-4104-A168-C5BB8855F621}" srcOrd="0" destOrd="0" presId="urn:microsoft.com/office/officeart/2005/8/layout/vList6"/>
    <dgm:cxn modelId="{3A81FD9E-7AA6-449E-97A8-4043B8A04D21}" type="presOf" srcId="{35AC9A20-263D-4075-A656-3978466C5E72}" destId="{1B38BED6-BDED-48DE-9AA1-0A8B92D63E21}" srcOrd="0" destOrd="0" presId="urn:microsoft.com/office/officeart/2005/8/layout/vList6"/>
    <dgm:cxn modelId="{7685F84D-D3A2-4637-BBB7-23C0A9F3B992}" type="presOf" srcId="{2907FC64-6154-49BE-B156-C1D6999CCE54}" destId="{8AB97C1A-8170-4BF7-9D55-4D455C883022}" srcOrd="0" destOrd="1" presId="urn:microsoft.com/office/officeart/2005/8/layout/vList6"/>
    <dgm:cxn modelId="{C723EE09-948A-4359-B20B-825D5F60E4E6}" type="presOf" srcId="{3049F68E-363C-4C3A-B96F-FC78FA1271CB}" destId="{8AB97C1A-8170-4BF7-9D55-4D455C883022}" srcOrd="0" destOrd="2" presId="urn:microsoft.com/office/officeart/2005/8/layout/vList6"/>
    <dgm:cxn modelId="{4CFD01D3-C519-41F1-B65F-D9FC12FF3111}" type="presOf" srcId="{7CFC845F-C176-4F99-8F2E-A00440ACD777}" destId="{058198A4-2938-438D-A912-A32C8667B92F}" srcOrd="0" destOrd="1" presId="urn:microsoft.com/office/officeart/2005/8/layout/vList6"/>
    <dgm:cxn modelId="{37EC74E3-E089-49D0-8D03-610936577260}" type="presOf" srcId="{AB6A1D45-41E5-4224-8325-4C7C52D72E5C}" destId="{8AB97C1A-8170-4BF7-9D55-4D455C883022}" srcOrd="0" destOrd="0" presId="urn:microsoft.com/office/officeart/2005/8/layout/vList6"/>
    <dgm:cxn modelId="{236D2918-F9E2-4B9C-A3AF-CA7B61A8C3FB}" srcId="{4F80A115-95C8-4A7C-AB3F-FD10BA8D8E51}" destId="{3049F68E-363C-4C3A-B96F-FC78FA1271CB}" srcOrd="2" destOrd="0" parTransId="{599A8F79-FD3D-4467-9F7D-922DEF1172B6}" sibTransId="{DD7E5FBD-942B-45BE-8D70-9CB6B2CDD901}"/>
    <dgm:cxn modelId="{1A0DD2AA-A652-459A-B7CE-903765285E09}" type="presOf" srcId="{D86D41F7-1187-417B-89B6-D8BF863D382E}" destId="{70D1EF05-BB90-4798-8B20-D0853CFE541F}" srcOrd="0" destOrd="0" presId="urn:microsoft.com/office/officeart/2005/8/layout/vList6"/>
    <dgm:cxn modelId="{608D25FE-67EA-4FF9-9BFB-31BE737C7F9F}" srcId="{35AC9A20-263D-4075-A656-3978466C5E72}" destId="{9930A925-81B6-4D2C-9C5B-902A93B30E70}" srcOrd="1" destOrd="0" parTransId="{4E8B75BA-9440-4B2A-AC52-765D2470691C}" sibTransId="{45021C78-BD39-43F0-B1A6-92F205ED7D52}"/>
    <dgm:cxn modelId="{12C13258-D435-4715-B212-920C5BEC03BE}" type="presOf" srcId="{606D7639-AB2E-47BA-B51F-795CAC66CBE9}" destId="{A7D70AB7-94F9-47DA-B3D9-810708877DE8}" srcOrd="0" destOrd="0" presId="urn:microsoft.com/office/officeart/2005/8/layout/vList6"/>
    <dgm:cxn modelId="{EDA4F44C-EE98-4637-94B5-F95FC2D10553}" type="presOf" srcId="{14AFEAB3-E770-4854-BC55-45D8B0B8E7C1}" destId="{70D1EF05-BB90-4798-8B20-D0853CFE541F}" srcOrd="0" destOrd="1" presId="urn:microsoft.com/office/officeart/2005/8/layout/vList6"/>
    <dgm:cxn modelId="{1D6894C3-3669-46EE-9B57-9E345A534F83}" type="presOf" srcId="{1B5DA995-AF86-417E-8936-9C4C178E05C8}" destId="{BBE26EC3-AA58-49D8-AED3-1A19C242F7A6}" srcOrd="0" destOrd="1" presId="urn:microsoft.com/office/officeart/2005/8/layout/vList6"/>
    <dgm:cxn modelId="{E74E317F-CF17-4ABD-B8FB-6892909D7BAB}" srcId="{F83E0E7D-6314-49D8-8F72-BF5867D3BF6D}" destId="{D86D41F7-1187-417B-89B6-D8BF863D382E}" srcOrd="0" destOrd="0" parTransId="{BBB360AA-9EA7-4C7F-8118-5F8F55BB3F28}" sibTransId="{4AD54F91-13E6-46EF-830F-7174A93E0060}"/>
    <dgm:cxn modelId="{10F8287D-E8F6-4D76-8B51-07A456BE5BA2}" type="presOf" srcId="{F8B1885B-CE61-432E-A202-C9949815674E}" destId="{BBE26EC3-AA58-49D8-AED3-1A19C242F7A6}" srcOrd="0" destOrd="0" presId="urn:microsoft.com/office/officeart/2005/8/layout/vList6"/>
    <dgm:cxn modelId="{B39BA91E-6C86-443D-8331-E069A9E96295}" type="presOf" srcId="{158BB5F4-F481-4024-A9BE-FADDEE328275}" destId="{C4D5841E-BA4F-4BD9-8748-3C327DD32EA7}" srcOrd="0" destOrd="0" presId="urn:microsoft.com/office/officeart/2005/8/layout/vList6"/>
    <dgm:cxn modelId="{9F548B8A-90B7-421D-BD9C-A779FF5A6C00}" srcId="{4F80A115-95C8-4A7C-AB3F-FD10BA8D8E51}" destId="{2907FC64-6154-49BE-B156-C1D6999CCE54}" srcOrd="1" destOrd="0" parTransId="{2BC38253-24EB-4DD8-861C-63D1B181B293}" sibTransId="{544F43BA-275B-4DE4-8526-8EEE80ACB2DA}"/>
    <dgm:cxn modelId="{3A044368-8111-44E3-B3C9-C92DF18AA31A}" srcId="{606D7639-AB2E-47BA-B51F-795CAC66CBE9}" destId="{7CFC845F-C176-4F99-8F2E-A00440ACD777}" srcOrd="1" destOrd="0" parTransId="{172CB2A8-EC47-4DD2-92A2-D6E96306FE27}" sibTransId="{DD6EC1DC-2F27-4359-8A32-1B5E42B2F8AF}"/>
    <dgm:cxn modelId="{3EF6DC18-837E-4594-B412-2FDD8828B0F1}" type="presOf" srcId="{73391E68-93D1-472A-8A93-5677C2C835FA}" destId="{058198A4-2938-438D-A912-A32C8667B92F}" srcOrd="0" destOrd="3" presId="urn:microsoft.com/office/officeart/2005/8/layout/vList6"/>
    <dgm:cxn modelId="{A9036515-151A-48F4-A6B0-8B0F0194913F}" type="presOf" srcId="{1A0CE21C-8895-499D-88E7-280BCFA9804D}" destId="{8AB97C1A-8170-4BF7-9D55-4D455C883022}" srcOrd="0" destOrd="3" presId="urn:microsoft.com/office/officeart/2005/8/layout/vList6"/>
    <dgm:cxn modelId="{74A15601-F0BD-4C16-A26F-7CF1AB03153A}" srcId="{4F80A115-95C8-4A7C-AB3F-FD10BA8D8E51}" destId="{AB6A1D45-41E5-4224-8325-4C7C52D72E5C}" srcOrd="0" destOrd="0" parTransId="{CAA5CD0D-3021-477F-8D4A-A92743EE4995}" sibTransId="{0B77D062-7492-4008-AA64-8B65AA072729}"/>
    <dgm:cxn modelId="{8264B2F8-0365-43BE-B1AB-366E3A4FCA6C}" type="presOf" srcId="{3FC9F578-12DD-4555-BC7C-803ABEBA56B9}" destId="{266A261F-BC5E-404C-A52C-73DBD7246E02}" srcOrd="0" destOrd="0" presId="urn:microsoft.com/office/officeart/2005/8/layout/vList6"/>
    <dgm:cxn modelId="{09692BCD-1C56-41BF-AE96-0267C6AB8E4E}" srcId="{417B75EA-0F35-4C02-A9D1-8DFB17365766}" destId="{F8B1885B-CE61-432E-A202-C9949815674E}" srcOrd="0" destOrd="0" parTransId="{CC6D61BB-486E-4259-A2E0-3519F90B2E45}" sibTransId="{98E7C274-CF6E-48AE-83E7-F7EF3508CB0F}"/>
    <dgm:cxn modelId="{DE69875C-C93D-4747-A97E-3F4B3AC3A9DB}" srcId="{158BB5F4-F481-4024-A9BE-FADDEE328275}" destId="{417B75EA-0F35-4C02-A9D1-8DFB17365766}" srcOrd="4" destOrd="0" parTransId="{573108EB-8F90-4CFE-BF01-045C9B0B9383}" sibTransId="{0C00FBFE-06EE-468A-AA56-D5CA32C17372}"/>
    <dgm:cxn modelId="{35E7D41C-0B45-4C2A-893B-636DB7DCB10C}" srcId="{F83E0E7D-6314-49D8-8F72-BF5867D3BF6D}" destId="{14AFEAB3-E770-4854-BC55-45D8B0B8E7C1}" srcOrd="1" destOrd="0" parTransId="{9D411CFD-B6B0-427C-8AAF-5133FBEFD185}" sibTransId="{6A11B14D-350D-4028-8ADD-62053F611CD6}"/>
    <dgm:cxn modelId="{4654073F-C5A8-4856-B3EB-79363F47D5DD}" srcId="{35AC9A20-263D-4075-A656-3978466C5E72}" destId="{3FC9F578-12DD-4555-BC7C-803ABEBA56B9}" srcOrd="0" destOrd="0" parTransId="{7F0EF44E-76C9-4C74-9E24-CA4F27BE4E04}" sibTransId="{664FB14E-7D63-46C6-BDEE-F25FE3292246}"/>
    <dgm:cxn modelId="{B5146092-A989-419C-A5C2-A0FF8E4FB158}" type="presOf" srcId="{0F2922FE-C3C2-4837-B3C7-59833BE87BA0}" destId="{058198A4-2938-438D-A912-A32C8667B92F}" srcOrd="0" destOrd="2" presId="urn:microsoft.com/office/officeart/2005/8/layout/vList6"/>
    <dgm:cxn modelId="{D15B46D5-020E-47B9-B280-350DB5C61311}" type="presOf" srcId="{9930A925-81B6-4D2C-9C5B-902A93B30E70}" destId="{266A261F-BC5E-404C-A52C-73DBD7246E02}" srcOrd="0" destOrd="1" presId="urn:microsoft.com/office/officeart/2005/8/layout/vList6"/>
    <dgm:cxn modelId="{0A9B571A-7498-46D6-BEEB-6DE7A79E5BC0}" type="presParOf" srcId="{C4D5841E-BA4F-4BD9-8748-3C327DD32EA7}" destId="{F0EF2DA0-AD33-49A8-B8AF-1342790E615A}" srcOrd="0" destOrd="0" presId="urn:microsoft.com/office/officeart/2005/8/layout/vList6"/>
    <dgm:cxn modelId="{A008DDC1-E03C-4B8F-8326-5D4A43F632A6}" type="presParOf" srcId="{F0EF2DA0-AD33-49A8-B8AF-1342790E615A}" destId="{A7D70AB7-94F9-47DA-B3D9-810708877DE8}" srcOrd="0" destOrd="0" presId="urn:microsoft.com/office/officeart/2005/8/layout/vList6"/>
    <dgm:cxn modelId="{530A49DC-46BB-42B3-A991-D3F53F1E8B8F}" type="presParOf" srcId="{F0EF2DA0-AD33-49A8-B8AF-1342790E615A}" destId="{058198A4-2938-438D-A912-A32C8667B92F}" srcOrd="1" destOrd="0" presId="urn:microsoft.com/office/officeart/2005/8/layout/vList6"/>
    <dgm:cxn modelId="{27703E80-9BAB-45F5-8590-E404FB5B68FA}" type="presParOf" srcId="{C4D5841E-BA4F-4BD9-8748-3C327DD32EA7}" destId="{C13A1A5B-F92C-41B7-9476-57AE7D8E8C78}" srcOrd="1" destOrd="0" presId="urn:microsoft.com/office/officeart/2005/8/layout/vList6"/>
    <dgm:cxn modelId="{9661A798-8A54-48C6-855C-0A7A06ABD099}" type="presParOf" srcId="{C4D5841E-BA4F-4BD9-8748-3C327DD32EA7}" destId="{FF7CD223-0820-4190-86C1-1E192CF7788B}" srcOrd="2" destOrd="0" presId="urn:microsoft.com/office/officeart/2005/8/layout/vList6"/>
    <dgm:cxn modelId="{25413F02-EC4C-443A-9EE7-9A1609B44448}" type="presParOf" srcId="{FF7CD223-0820-4190-86C1-1E192CF7788B}" destId="{4475A26D-21FF-43C5-8FA5-7C61F395CA15}" srcOrd="0" destOrd="0" presId="urn:microsoft.com/office/officeart/2005/8/layout/vList6"/>
    <dgm:cxn modelId="{A5BB128F-E80E-4836-902F-5310A7A09B52}" type="presParOf" srcId="{FF7CD223-0820-4190-86C1-1E192CF7788B}" destId="{8AB97C1A-8170-4BF7-9D55-4D455C883022}" srcOrd="1" destOrd="0" presId="urn:microsoft.com/office/officeart/2005/8/layout/vList6"/>
    <dgm:cxn modelId="{7AE68901-3869-4661-A9D4-F9E060353632}" type="presParOf" srcId="{C4D5841E-BA4F-4BD9-8748-3C327DD32EA7}" destId="{D9DC9ED8-BF0D-4B58-A220-435321AEA984}" srcOrd="3" destOrd="0" presId="urn:microsoft.com/office/officeart/2005/8/layout/vList6"/>
    <dgm:cxn modelId="{5051F515-143D-4832-8B46-28EEC706F7F0}" type="presParOf" srcId="{C4D5841E-BA4F-4BD9-8748-3C327DD32EA7}" destId="{98B98C89-0CA0-4B85-A707-613537F761E0}" srcOrd="4" destOrd="0" presId="urn:microsoft.com/office/officeart/2005/8/layout/vList6"/>
    <dgm:cxn modelId="{D8E95328-6E97-40E3-B8A1-B776EB3FBE5E}" type="presParOf" srcId="{98B98C89-0CA0-4B85-A707-613537F761E0}" destId="{D53B3CAF-5F25-4897-BFFB-82F9BCB859BD}" srcOrd="0" destOrd="0" presId="urn:microsoft.com/office/officeart/2005/8/layout/vList6"/>
    <dgm:cxn modelId="{46CE8081-75D9-4830-9665-305D0F1A96D8}" type="presParOf" srcId="{98B98C89-0CA0-4B85-A707-613537F761E0}" destId="{70D1EF05-BB90-4798-8B20-D0853CFE541F}" srcOrd="1" destOrd="0" presId="urn:microsoft.com/office/officeart/2005/8/layout/vList6"/>
    <dgm:cxn modelId="{9AADA041-6D08-45B1-952B-A00E3CFE0EB2}" type="presParOf" srcId="{C4D5841E-BA4F-4BD9-8748-3C327DD32EA7}" destId="{14261CE9-1C6F-46B9-A0D1-0DD84BBEAC7D}" srcOrd="5" destOrd="0" presId="urn:microsoft.com/office/officeart/2005/8/layout/vList6"/>
    <dgm:cxn modelId="{5BCB9AF3-4F41-4F4C-B625-61191A4024C6}" type="presParOf" srcId="{C4D5841E-BA4F-4BD9-8748-3C327DD32EA7}" destId="{7172C210-C3AF-43FE-9A7D-D862353DF524}" srcOrd="6" destOrd="0" presId="urn:microsoft.com/office/officeart/2005/8/layout/vList6"/>
    <dgm:cxn modelId="{9039F830-B007-4EF7-AF5B-25E5652EDD86}" type="presParOf" srcId="{7172C210-C3AF-43FE-9A7D-D862353DF524}" destId="{1B38BED6-BDED-48DE-9AA1-0A8B92D63E21}" srcOrd="0" destOrd="0" presId="urn:microsoft.com/office/officeart/2005/8/layout/vList6"/>
    <dgm:cxn modelId="{09496B2F-57F4-4FBE-BA9C-6370AEFD8F94}" type="presParOf" srcId="{7172C210-C3AF-43FE-9A7D-D862353DF524}" destId="{266A261F-BC5E-404C-A52C-73DBD7246E02}" srcOrd="1" destOrd="0" presId="urn:microsoft.com/office/officeart/2005/8/layout/vList6"/>
    <dgm:cxn modelId="{B73C4426-9C9C-4D48-8AF5-889A6A899D67}" type="presParOf" srcId="{C4D5841E-BA4F-4BD9-8748-3C327DD32EA7}" destId="{E13A2BEA-AE58-4347-8CA1-4D629A2BBE56}" srcOrd="7" destOrd="0" presId="urn:microsoft.com/office/officeart/2005/8/layout/vList6"/>
    <dgm:cxn modelId="{D4BCB762-5F1B-426A-9E29-BD023814428C}" type="presParOf" srcId="{C4D5841E-BA4F-4BD9-8748-3C327DD32EA7}" destId="{3A4753DF-566A-4617-A23E-C0DB93C641C2}" srcOrd="8" destOrd="0" presId="urn:microsoft.com/office/officeart/2005/8/layout/vList6"/>
    <dgm:cxn modelId="{44571910-4F4F-4664-A753-9B5904F37C63}" type="presParOf" srcId="{3A4753DF-566A-4617-A23E-C0DB93C641C2}" destId="{FBDA95B0-2B1B-4104-A168-C5BB8855F621}" srcOrd="0" destOrd="0" presId="urn:microsoft.com/office/officeart/2005/8/layout/vList6"/>
    <dgm:cxn modelId="{D631D16B-44B1-46D3-AFD4-45C94C0FA232}" type="presParOf" srcId="{3A4753DF-566A-4617-A23E-C0DB93C641C2}" destId="{BBE26EC3-AA58-49D8-AED3-1A19C242F7A6}" srcOrd="1" destOrd="0" presId="urn:microsoft.com/office/officeart/2005/8/layout/vList6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058198A4-2938-438D-A912-A32C8667B92F}">
      <dsp:nvSpPr>
        <dsp:cNvPr id="0" name=""/>
        <dsp:cNvSpPr/>
      </dsp:nvSpPr>
      <dsp:spPr>
        <a:xfrm>
          <a:off x="3470487" y="3971"/>
          <a:ext cx="5199377" cy="1161833"/>
        </a:xfrm>
        <a:prstGeom prst="rightArrow">
          <a:avLst>
            <a:gd name="adj1" fmla="val 75000"/>
            <a:gd name="adj2" fmla="val 50000"/>
          </a:avLst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620" tIns="7620" rIns="7620" bIns="7620" numCol="1" spcCol="1270" anchor="t" anchorCtr="0">
          <a:noAutofit/>
        </a:bodyPr>
        <a:lstStyle/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s-EC" sz="1200" kern="1200">
              <a:latin typeface="Times New Roman" panose="02020603050405020304" pitchFamily="18" charset="0"/>
              <a:cs typeface="Times New Roman" panose="02020603050405020304" pitchFamily="18" charset="0"/>
            </a:rPr>
            <a:t>La palabra estrategia, nace desde el ámbito militar.</a:t>
          </a:r>
          <a:endParaRPr lang="es-ES" sz="1200" kern="1200">
            <a:latin typeface="Times New Roman" panose="02020603050405020304" pitchFamily="18" charset="0"/>
            <a:cs typeface="Times New Roman" panose="02020603050405020304" pitchFamily="18" charset="0"/>
          </a:endParaRPr>
        </a:p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s-EC" sz="1200" kern="1200">
              <a:latin typeface="Times New Roman" panose="02020603050405020304" pitchFamily="18" charset="0"/>
              <a:cs typeface="Times New Roman" panose="02020603050405020304" pitchFamily="18" charset="0"/>
            </a:rPr>
            <a:t>Las estrategias ayudan al ser humano a evolucionar.</a:t>
          </a:r>
          <a:endParaRPr lang="es-ES" sz="1200" kern="1200">
            <a:latin typeface="Times New Roman" panose="02020603050405020304" pitchFamily="18" charset="0"/>
            <a:cs typeface="Times New Roman" panose="02020603050405020304" pitchFamily="18" charset="0"/>
          </a:endParaRPr>
        </a:p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s-EC" sz="1200" kern="1200">
              <a:latin typeface="Times New Roman" panose="02020603050405020304" pitchFamily="18" charset="0"/>
              <a:cs typeface="Times New Roman" panose="02020603050405020304" pitchFamily="18" charset="0"/>
            </a:rPr>
            <a:t>Aprender a juzgar el pasado, aprender de los errores y anticipar el futuro.</a:t>
          </a:r>
          <a:endParaRPr lang="es-ES" sz="1200" kern="1200">
            <a:latin typeface="Times New Roman" panose="02020603050405020304" pitchFamily="18" charset="0"/>
            <a:cs typeface="Times New Roman" panose="02020603050405020304" pitchFamily="18" charset="0"/>
          </a:endParaRPr>
        </a:p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s-EC" sz="1200" kern="1200">
              <a:latin typeface="Times New Roman" panose="02020603050405020304" pitchFamily="18" charset="0"/>
              <a:cs typeface="Times New Roman" panose="02020603050405020304" pitchFamily="18" charset="0"/>
            </a:rPr>
            <a:t>En la guerra la extensión de los sentidos es importante, ya que se producen diferentes señales.</a:t>
          </a:r>
          <a:endParaRPr lang="es-ES" sz="12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3470487" y="149200"/>
        <a:ext cx="4763690" cy="871375"/>
      </dsp:txXfrm>
    </dsp:sp>
    <dsp:sp modelId="{A7D70AB7-94F9-47DA-B3D9-810708877DE8}">
      <dsp:nvSpPr>
        <dsp:cNvPr id="0" name=""/>
        <dsp:cNvSpPr/>
      </dsp:nvSpPr>
      <dsp:spPr>
        <a:xfrm>
          <a:off x="4235" y="112590"/>
          <a:ext cx="3466251" cy="944595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22860" rIns="45720" bIns="2286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C" sz="1200" b="1" i="0" kern="1200">
              <a:latin typeface="Times New Roman" panose="02020603050405020304" pitchFamily="18" charset="0"/>
              <a:cs typeface="Times New Roman" panose="02020603050405020304" pitchFamily="18" charset="0"/>
            </a:rPr>
            <a:t>LA ESTRATEGIA</a:t>
          </a:r>
        </a:p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200" kern="1200">
              <a:latin typeface="Times New Roman" panose="02020603050405020304" pitchFamily="18" charset="0"/>
              <a:cs typeface="Times New Roman" panose="02020603050405020304" pitchFamily="18" charset="0"/>
            </a:rPr>
            <a:t>capacidad para resolver conflictos eligiendo entre alternativas de acción. </a:t>
          </a:r>
          <a:r>
            <a:rPr lang="en-US" sz="1200" kern="1200">
              <a:latin typeface="Times New Roman" panose="02020603050405020304" pitchFamily="18" charset="0"/>
              <a:cs typeface="Times New Roman" panose="02020603050405020304" pitchFamily="18" charset="0"/>
            </a:rPr>
            <a:t>Significa proyecto, plan, idea, estratagema, táctica, artimaña, truco.</a:t>
          </a:r>
          <a:endParaRPr lang="es-ES" sz="12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50346" y="158701"/>
        <a:ext cx="3374029" cy="852373"/>
      </dsp:txXfrm>
    </dsp:sp>
    <dsp:sp modelId="{8AB97C1A-8170-4BF7-9D55-4D455C883022}">
      <dsp:nvSpPr>
        <dsp:cNvPr id="0" name=""/>
        <dsp:cNvSpPr/>
      </dsp:nvSpPr>
      <dsp:spPr>
        <a:xfrm>
          <a:off x="3470487" y="1260265"/>
          <a:ext cx="5199377" cy="1438874"/>
        </a:xfrm>
        <a:prstGeom prst="rightArrow">
          <a:avLst>
            <a:gd name="adj1" fmla="val 75000"/>
            <a:gd name="adj2" fmla="val 50000"/>
          </a:avLst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620" tIns="7620" rIns="7620" bIns="7620" numCol="1" spcCol="1270" anchor="t" anchorCtr="0">
          <a:noAutofit/>
        </a:bodyPr>
        <a:lstStyle/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s-EC" sz="1200" kern="1200">
              <a:latin typeface="Times New Roman" panose="02020603050405020304" pitchFamily="18" charset="0"/>
              <a:cs typeface="Times New Roman" panose="02020603050405020304" pitchFamily="18" charset="0"/>
            </a:rPr>
            <a:t>Por  2 clases, aquellos en que el resultado está determinado por la suerte, y los que dependen de la dinámica de los jugadores.</a:t>
          </a:r>
          <a:endParaRPr lang="es-ES" sz="1200" kern="1200">
            <a:latin typeface="Times New Roman" panose="02020603050405020304" pitchFamily="18" charset="0"/>
            <a:cs typeface="Times New Roman" panose="02020603050405020304" pitchFamily="18" charset="0"/>
          </a:endParaRPr>
        </a:p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s-ES_tradnl" sz="1200" i="0" kern="1200">
              <a:latin typeface="Times New Roman" panose="02020603050405020304" pitchFamily="18" charset="0"/>
              <a:cs typeface="Times New Roman" panose="02020603050405020304" pitchFamily="18" charset="0"/>
            </a:rPr>
            <a:t>Los primeros son llamados juegos de azar. Los segundos, de estrategias.</a:t>
          </a:r>
          <a:endParaRPr lang="es-ES" sz="1200" kern="1200">
            <a:latin typeface="Times New Roman" panose="02020603050405020304" pitchFamily="18" charset="0"/>
            <a:cs typeface="Times New Roman" panose="02020603050405020304" pitchFamily="18" charset="0"/>
          </a:endParaRPr>
        </a:p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s-EC" sz="1200" kern="1200">
              <a:latin typeface="Times New Roman" panose="02020603050405020304" pitchFamily="18" charset="0"/>
              <a:cs typeface="Times New Roman" panose="02020603050405020304" pitchFamily="18" charset="0"/>
            </a:rPr>
            <a:t>Ante la incertidumbre nace la teoría del juego, gracias a juegos como el poker o el ajedrez.</a:t>
          </a:r>
          <a:endParaRPr lang="es-ES" sz="1200" b="0" kern="1200">
            <a:latin typeface="Times New Roman" panose="02020603050405020304" pitchFamily="18" charset="0"/>
            <a:cs typeface="Times New Roman" panose="02020603050405020304" pitchFamily="18" charset="0"/>
          </a:endParaRPr>
        </a:p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s-EC" sz="1200" b="0" kern="1200">
              <a:latin typeface="Times New Roman" panose="02020603050405020304" pitchFamily="18" charset="0"/>
              <a:cs typeface="Times New Roman" panose="02020603050405020304" pitchFamily="18" charset="0"/>
            </a:rPr>
            <a:t>El algoritmo es un conjunto de reglas que </a:t>
          </a:r>
          <a:r>
            <a:rPr lang="es-EC" sz="1200" kern="1200">
              <a:latin typeface="Times New Roman" panose="02020603050405020304" pitchFamily="18" charset="0"/>
              <a:cs typeface="Times New Roman" panose="02020603050405020304" pitchFamily="18" charset="0"/>
            </a:rPr>
            <a:t>contempla todas las posibilidades que puede garantizar el éxito.</a:t>
          </a:r>
          <a:endParaRPr lang="es-ES" sz="12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3470487" y="1440124"/>
        <a:ext cx="4659799" cy="1079156"/>
      </dsp:txXfrm>
    </dsp:sp>
    <dsp:sp modelId="{4475A26D-21FF-43C5-8FA5-7C61F395CA15}">
      <dsp:nvSpPr>
        <dsp:cNvPr id="0" name=""/>
        <dsp:cNvSpPr/>
      </dsp:nvSpPr>
      <dsp:spPr>
        <a:xfrm>
          <a:off x="4235" y="1507404"/>
          <a:ext cx="3466251" cy="944595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22860" rIns="45720" bIns="2286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200" b="1" i="0" kern="1200">
              <a:latin typeface="Times New Roman" panose="02020603050405020304" pitchFamily="18" charset="0"/>
              <a:cs typeface="Times New Roman" panose="02020603050405020304" pitchFamily="18" charset="0"/>
            </a:rPr>
            <a:t>TEORIA DE LOS JUEGOS </a:t>
          </a:r>
        </a:p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200" i="0" kern="1200">
              <a:latin typeface="Times New Roman" panose="02020603050405020304" pitchFamily="18" charset="0"/>
              <a:cs typeface="Times New Roman" panose="02020603050405020304" pitchFamily="18" charset="0"/>
            </a:rPr>
            <a:t>Desarrollada en 1944 dio un nuevo sentido al concepto de estrategia. Las reglas de decisión orientadas a buscar equilibrios y establecer consensos y alianzas.</a:t>
          </a:r>
          <a:endParaRPr lang="es-ES" sz="12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50346" y="1553515"/>
        <a:ext cx="3374029" cy="852373"/>
      </dsp:txXfrm>
    </dsp:sp>
    <dsp:sp modelId="{70D1EF05-BB90-4798-8B20-D0853CFE541F}">
      <dsp:nvSpPr>
        <dsp:cNvPr id="0" name=""/>
        <dsp:cNvSpPr/>
      </dsp:nvSpPr>
      <dsp:spPr>
        <a:xfrm>
          <a:off x="3469640" y="2822263"/>
          <a:ext cx="5204460" cy="611673"/>
        </a:xfrm>
        <a:prstGeom prst="rightArrow">
          <a:avLst>
            <a:gd name="adj1" fmla="val 75000"/>
            <a:gd name="adj2" fmla="val 50000"/>
          </a:avLst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620" tIns="7620" rIns="7620" bIns="7620" numCol="1" spcCol="1270" anchor="t" anchorCtr="0">
          <a:noAutofit/>
        </a:bodyPr>
        <a:lstStyle/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s-ES" sz="1200" kern="1200">
              <a:latin typeface="Times New Roman" panose="02020603050405020304" pitchFamily="18" charset="0"/>
              <a:cs typeface="Times New Roman" panose="02020603050405020304" pitchFamily="18" charset="0"/>
            </a:rPr>
            <a:t>Principio del efecto sorpresa</a:t>
          </a:r>
        </a:p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s-ES" sz="1200" kern="1200">
              <a:latin typeface="Times New Roman" panose="02020603050405020304" pitchFamily="18" charset="0"/>
              <a:cs typeface="Times New Roman" panose="02020603050405020304" pitchFamily="18" charset="0"/>
            </a:rPr>
            <a:t>Principio de unidad de doctrina </a:t>
          </a:r>
        </a:p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s-ES" sz="1200" kern="1200">
              <a:latin typeface="Times New Roman" panose="02020603050405020304" pitchFamily="18" charset="0"/>
              <a:cs typeface="Times New Roman" panose="02020603050405020304" pitchFamily="18" charset="0"/>
            </a:rPr>
            <a:t>Principio del conocimiento del terreno y elección del lugar de la batalla</a:t>
          </a:r>
        </a:p>
      </dsp:txBody>
      <dsp:txXfrm>
        <a:off x="3469640" y="2898722"/>
        <a:ext cx="4975083" cy="458755"/>
      </dsp:txXfrm>
    </dsp:sp>
    <dsp:sp modelId="{D53B3CAF-5F25-4897-BFFB-82F9BCB859BD}">
      <dsp:nvSpPr>
        <dsp:cNvPr id="0" name=""/>
        <dsp:cNvSpPr/>
      </dsp:nvSpPr>
      <dsp:spPr>
        <a:xfrm>
          <a:off x="0" y="2793599"/>
          <a:ext cx="3469640" cy="669000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22860" rIns="45720" bIns="2286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200" b="1" i="0" kern="1200">
              <a:latin typeface="Times New Roman" panose="02020603050405020304" pitchFamily="18" charset="0"/>
              <a:cs typeface="Times New Roman" panose="02020603050405020304" pitchFamily="18" charset="0"/>
            </a:rPr>
            <a:t>PRINCIPIOS  DE CONCENTRACIÓN DE FUERZAS</a:t>
          </a:r>
          <a:r>
            <a:rPr lang="es-ES" sz="1200" i="0" kern="1200">
              <a:latin typeface="Times New Roman" panose="02020603050405020304" pitchFamily="18" charset="0"/>
              <a:cs typeface="Times New Roman" panose="02020603050405020304" pitchFamily="18" charset="0"/>
            </a:rPr>
            <a:t>: Concentrarlas sobre los puntos débiles del enemigo</a:t>
          </a:r>
          <a:endParaRPr lang="es-ES" sz="12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32658" y="2826257"/>
        <a:ext cx="3404324" cy="603684"/>
      </dsp:txXfrm>
    </dsp:sp>
    <dsp:sp modelId="{266A261F-BC5E-404C-A52C-73DBD7246E02}">
      <dsp:nvSpPr>
        <dsp:cNvPr id="0" name=""/>
        <dsp:cNvSpPr/>
      </dsp:nvSpPr>
      <dsp:spPr>
        <a:xfrm>
          <a:off x="3469640" y="3557059"/>
          <a:ext cx="5204460" cy="944595"/>
        </a:xfrm>
        <a:prstGeom prst="rightArrow">
          <a:avLst>
            <a:gd name="adj1" fmla="val 75000"/>
            <a:gd name="adj2" fmla="val 50000"/>
          </a:avLst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620" tIns="7620" rIns="7620" bIns="7620" numCol="1" spcCol="1270" anchor="t" anchorCtr="0">
          <a:noAutofit/>
        </a:bodyPr>
        <a:lstStyle/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s-EC" sz="1200" kern="1200">
              <a:latin typeface="Times New Roman" panose="02020603050405020304" pitchFamily="18" charset="0"/>
              <a:cs typeface="Times New Roman" panose="02020603050405020304" pitchFamily="18" charset="0"/>
            </a:rPr>
            <a:t>La probabilidad es el renacimiento de la contabilidad y la prospectiva. Se convirtió en una reforma protestante.</a:t>
          </a:r>
          <a:endParaRPr lang="es-ES" sz="1200" kern="1200">
            <a:latin typeface="Times New Roman" panose="02020603050405020304" pitchFamily="18" charset="0"/>
            <a:cs typeface="Times New Roman" panose="02020603050405020304" pitchFamily="18" charset="0"/>
          </a:endParaRPr>
        </a:p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s-ES_tradnl" sz="1200" i="0" kern="1200">
              <a:latin typeface="Times New Roman" panose="02020603050405020304" pitchFamily="18" charset="0"/>
              <a:cs typeface="Times New Roman" panose="02020603050405020304" pitchFamily="18" charset="0"/>
            </a:rPr>
            <a:t>El futuro no depende de los dioses pero está predeterminado por las leyes de la naturaleza.</a:t>
          </a:r>
          <a:endParaRPr lang="es-ES" sz="12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3469640" y="3675133"/>
        <a:ext cx="4850237" cy="708447"/>
      </dsp:txXfrm>
    </dsp:sp>
    <dsp:sp modelId="{1B38BED6-BDED-48DE-9AA1-0A8B92D63E21}">
      <dsp:nvSpPr>
        <dsp:cNvPr id="0" name=""/>
        <dsp:cNvSpPr/>
      </dsp:nvSpPr>
      <dsp:spPr>
        <a:xfrm>
          <a:off x="0" y="3557059"/>
          <a:ext cx="3469640" cy="944595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22860" rIns="45720" bIns="2286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2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CÁLCULO DE PROBABILIDADES</a:t>
          </a:r>
          <a:r>
            <a:rPr lang="en-US" sz="1200" kern="1200">
              <a:latin typeface="Times New Roman" panose="02020603050405020304" pitchFamily="18" charset="0"/>
              <a:cs typeface="Times New Roman" panose="02020603050405020304" pitchFamily="18" charset="0"/>
            </a:rPr>
            <a:t>: </a:t>
          </a:r>
          <a:r>
            <a:rPr lang="es-EC" sz="1200" kern="1200">
              <a:latin typeface="Times New Roman" panose="02020603050405020304" pitchFamily="18" charset="0"/>
              <a:cs typeface="Times New Roman" panose="02020603050405020304" pitchFamily="18" charset="0"/>
            </a:rPr>
            <a:t>Los hombres comienzan a identificar las reglas y valores que los atrapan.</a:t>
          </a:r>
          <a:endParaRPr lang="es-ES" sz="12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46111" y="3603170"/>
        <a:ext cx="3377418" cy="852373"/>
      </dsp:txXfrm>
    </dsp:sp>
    <dsp:sp modelId="{BBE26EC3-AA58-49D8-AED3-1A19C242F7A6}">
      <dsp:nvSpPr>
        <dsp:cNvPr id="0" name=""/>
        <dsp:cNvSpPr/>
      </dsp:nvSpPr>
      <dsp:spPr>
        <a:xfrm>
          <a:off x="3470487" y="4596115"/>
          <a:ext cx="5199377" cy="1701320"/>
        </a:xfrm>
        <a:prstGeom prst="rightArrow">
          <a:avLst>
            <a:gd name="adj1" fmla="val 75000"/>
            <a:gd name="adj2" fmla="val 50000"/>
          </a:avLst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620" tIns="7620" rIns="7620" bIns="7620" numCol="1" spcCol="1270" anchor="t" anchorCtr="0">
          <a:noAutofit/>
        </a:bodyPr>
        <a:lstStyle/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s-ES_tradnl" sz="1200" i="0" kern="1200">
              <a:latin typeface="Times New Roman" panose="02020603050405020304" pitchFamily="18" charset="0"/>
              <a:cs typeface="Times New Roman" panose="02020603050405020304" pitchFamily="18" charset="0"/>
            </a:rPr>
            <a:t>La Teoría de la Relatividad de Einstein no recuperó el principio de incertidumbre, lo que generó problemas con el desarrollo de la física cuántica.</a:t>
          </a:r>
          <a:endParaRPr lang="es-ES" sz="1200" kern="1200">
            <a:latin typeface="Times New Roman" panose="02020603050405020304" pitchFamily="18" charset="0"/>
            <a:cs typeface="Times New Roman" panose="02020603050405020304" pitchFamily="18" charset="0"/>
          </a:endParaRPr>
        </a:p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s-EC" sz="1200" kern="1200">
              <a:latin typeface="Times New Roman" panose="02020603050405020304" pitchFamily="18" charset="0"/>
              <a:cs typeface="Times New Roman" panose="02020603050405020304" pitchFamily="18" charset="0"/>
            </a:rPr>
            <a:t>Produce por una falta de seguridad y de confianza, ya que ningún valor inmaterial o intangible es considerado un logro definitivo, porqué la acción humana se orienta a la remodelación permanente de su entorno y a la creación de nuevos entornos.</a:t>
          </a:r>
          <a:endParaRPr lang="es-ES" sz="12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3470487" y="4808780"/>
        <a:ext cx="4561382" cy="1275990"/>
      </dsp:txXfrm>
    </dsp:sp>
    <dsp:sp modelId="{FBDA95B0-2B1B-4104-A168-C5BB8855F621}">
      <dsp:nvSpPr>
        <dsp:cNvPr id="0" name=""/>
        <dsp:cNvSpPr/>
      </dsp:nvSpPr>
      <dsp:spPr>
        <a:xfrm>
          <a:off x="4235" y="4974477"/>
          <a:ext cx="3466251" cy="944595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22860" rIns="45720" bIns="2286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_tradnl" sz="1200" b="1" i="0" kern="1200">
              <a:latin typeface="Times New Roman" panose="02020603050405020304" pitchFamily="18" charset="0"/>
              <a:cs typeface="Times New Roman" panose="02020603050405020304" pitchFamily="18" charset="0"/>
            </a:rPr>
            <a:t>PRINCIPIO DE INCERTIDUMBRE</a:t>
          </a:r>
          <a:r>
            <a:rPr lang="es-ES_tradnl" sz="1200" i="0" kern="1200">
              <a:latin typeface="Times New Roman" panose="02020603050405020304" pitchFamily="18" charset="0"/>
              <a:cs typeface="Times New Roman" panose="02020603050405020304" pitchFamily="18" charset="0"/>
            </a:rPr>
            <a:t>: Heisenberg determinó la fomulación del principio de incertidumbre.</a:t>
          </a:r>
          <a:endParaRPr lang="es-ES" sz="12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50346" y="5020588"/>
        <a:ext cx="3374029" cy="852373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vList6">
  <dgm:title val=""/>
  <dgm:desc val=""/>
  <dgm:catLst>
    <dgm:cat type="process" pri="22000"/>
    <dgm:cat type="list" pri="17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14" srcId="1" destId="12" srcOrd="0" destOrd="0"/>
        <dgm:cxn modelId="23" srcId="2" destId="21" srcOrd="0" destOrd="0"/>
        <dgm:cxn modelId="24" srcId="2" destId="22" srcOrd="0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animLvl val="lvl"/>
      <dgm:resizeHandles/>
    </dgm:varLst>
    <dgm:alg type="lin">
      <dgm:param type="linDir" val="fromT"/>
    </dgm:alg>
    <dgm:shape xmlns:r="http://schemas.openxmlformats.org/officeDocument/2006/relationships" r:blip="">
      <dgm:adjLst/>
    </dgm:shape>
    <dgm:presOf/>
    <dgm:constrLst>
      <dgm:constr type="w" for="ch" forName="linNode" refType="w"/>
      <dgm:constr type="h" for="ch" forName="linNode" refType="h"/>
      <dgm:constr type="h" for="ch" forName="spacing" refType="h" refFor="ch" refForName="linNode" fact="0.1"/>
      <dgm:constr type="primFontSz" for="des" forName="parentShp" op="equ" val="65"/>
      <dgm:constr type="primFontSz" for="des" forName="childShp" op="equ" val="65"/>
    </dgm:constrLst>
    <dgm:ruleLst/>
    <dgm:forEach name="Name1" axis="ch" ptType="node">
      <dgm:layoutNode name="linNode">
        <dgm:choose name="Name2">
          <dgm:if name="Name3" func="var" arg="dir" op="equ" val="norm">
            <dgm:alg type="lin">
              <dgm:param type="linDir" val="fromL"/>
            </dgm:alg>
          </dgm:if>
          <dgm:else name="Name4">
            <dgm:alg type="lin">
              <dgm:param type="linDir" val="fromR"/>
            </dgm:alg>
          </dgm:else>
        </dgm:choose>
        <dgm:shape xmlns:r="http://schemas.openxmlformats.org/officeDocument/2006/relationships" r:blip="">
          <dgm:adjLst/>
        </dgm:shape>
        <dgm:presOf/>
        <dgm:choose name="Name5">
          <dgm:if name="Name6" func="var" arg="dir" op="equ" val="norm">
            <dgm:constrLst>
              <dgm:constr type="w" for="ch" forName="parentShp" refType="w" fact="0.4"/>
              <dgm:constr type="h" for="ch" forName="parentShp" refType="h"/>
              <dgm:constr type="w" for="ch" forName="childShp" refType="w" fact="0.6"/>
              <dgm:constr type="h" for="ch" forName="childShp" refType="h" refFor="ch" refForName="parentShp"/>
            </dgm:constrLst>
          </dgm:if>
          <dgm:else name="Name7">
            <dgm:constrLst>
              <dgm:constr type="w" for="ch" forName="parentShp" refType="w" fact="0.4"/>
              <dgm:constr type="h" for="ch" forName="parentShp" refType="h"/>
              <dgm:constr type="w" for="ch" forName="childShp" refType="w" fact="0.6"/>
              <dgm:constr type="h" for="ch" forName="childShp" refType="h" refFor="ch" refForName="parentShp"/>
            </dgm:constrLst>
          </dgm:else>
        </dgm:choose>
        <dgm:ruleLst/>
        <dgm:layoutNode name="parentShp" styleLbl="node1">
          <dgm:varLst>
            <dgm:bulletEnabled val="1"/>
          </dgm:varLst>
          <dgm:alg type="tx"/>
          <dgm:shape xmlns:r="http://schemas.openxmlformats.org/officeDocument/2006/relationships" type="roundRect" r:blip="">
            <dgm:adjLst/>
          </dgm:shape>
          <dgm:presOf axis="self" ptType="node"/>
          <dgm:constrLst>
            <dgm:constr type="tMarg" refType="primFontSz" fact="0.15"/>
            <dgm:constr type="bMarg" refType="primFontSz" fact="0.15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layoutNode name="childShp" styleLbl="bgAccFollowNode1">
          <dgm:varLst>
            <dgm:bulletEnabled val="1"/>
          </dgm:varLst>
          <dgm:alg type="tx">
            <dgm:param type="stBulletLvl" val="1"/>
          </dgm:alg>
          <dgm:choose name="Name8">
            <dgm:if name="Name9" func="var" arg="dir" op="equ" val="norm">
              <dgm:shape xmlns:r="http://schemas.openxmlformats.org/officeDocument/2006/relationships" type="rightArrow" r:blip="" zOrderOff="-2">
                <dgm:adjLst>
                  <dgm:adj idx="1" val="0.75"/>
                </dgm:adjLst>
              </dgm:shape>
            </dgm:if>
            <dgm:else name="Name10">
              <dgm:shape xmlns:r="http://schemas.openxmlformats.org/officeDocument/2006/relationships" rot="180" type="rightArrow" r:blip="" zOrderOff="-2">
                <dgm:adjLst>
                  <dgm:adj idx="1" val="0.75"/>
                </dgm:adjLst>
              </dgm:shape>
            </dgm:else>
          </dgm:choose>
          <dgm:presOf axis="des" ptType="node"/>
          <dgm:constrLst>
            <dgm:constr type="secFontSz" refType="primFontSz"/>
            <dgm:constr type="tMarg" refType="primFontSz" fact="0.05"/>
            <dgm:constr type="bMarg" refType="primFontSz" fact="0.05"/>
            <dgm:constr type="lMarg" refType="primFontSz" fact="0.05"/>
            <dgm:constr type="rMarg" refType="primFontSz" fact="0.05"/>
          </dgm:constrLst>
          <dgm:ruleLst>
            <dgm:rule type="primFontSz" val="5" fact="NaN" max="NaN"/>
          </dgm:ruleLst>
        </dgm:layoutNode>
      </dgm:layoutNode>
      <dgm:forEach name="Name11" axis="followSib" ptType="sibTrans" cnt="1">
        <dgm:layoutNode name="spacing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Bár17</b:Tag>
    <b:SourceType>InternetSite</b:SourceType>
    <b:Guid>{799B859D-9723-482A-BD1C-F9DA7094F55C}</b:Guid>
    <b:Title>Academia Play</b:Title>
    <b:Year>2017</b:Year>
    <b:Author>
      <b:Author>
        <b:NameList>
          <b:Person>
            <b:Last>Lizcano</b:Last>
            <b:First>Bárbara</b:First>
            <b:Middle>Cueva</b:Middle>
          </b:Person>
        </b:NameList>
      </b:Author>
    </b:Author>
    <b:InternetSiteTitle>Academia Play</b:InternetSiteTitle>
    <b:Month>junio</b:Month>
    <b:Day>28 </b:Day>
    <b:URL>https://academiaplay.es/principio-incertidumbre/</b:URL>
    <b:RefOrder>1</b:RefOrder>
  </b:Source>
</b:Sources>
</file>

<file path=customXml/itemProps1.xml><?xml version="1.0" encoding="utf-8"?>
<ds:datastoreItem xmlns:ds="http://schemas.openxmlformats.org/officeDocument/2006/customXml" ds:itemID="{66B92B5E-C6FF-4FC0-B24D-60C61533D4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404</Words>
  <Characters>2223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T@Z FOREVER</Company>
  <LinksUpToDate>false</LinksUpToDate>
  <CharactersWithSpaces>2622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</dc:creator>
  <cp:keywords/>
  <dc:description/>
  <cp:lastModifiedBy>Andy</cp:lastModifiedBy>
  <cp:revision>2</cp:revision>
  <dcterms:created xsi:type="dcterms:W3CDTF">2019-11-01T20:26:00Z</dcterms:created>
  <dcterms:modified xsi:type="dcterms:W3CDTF">2019-11-01T20:26:00Z</dcterms:modified>
</cp:coreProperties>
</file>