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474A" w:rsidRPr="00C67909" w:rsidRDefault="00C56D7B" w:rsidP="00C56D7B">
      <w:pPr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C67909">
        <w:rPr>
          <w:rFonts w:ascii="Times New Roman" w:hAnsi="Times New Roman" w:cs="Times New Roman"/>
          <w:b/>
          <w:sz w:val="24"/>
          <w:szCs w:val="24"/>
          <w:lang w:val="es-EC"/>
        </w:rPr>
        <w:t>Análisis de la planificación estratégica de la película “Golpe Bajo”</w:t>
      </w:r>
    </w:p>
    <w:p w:rsidR="00C56D7B" w:rsidRPr="00C67909" w:rsidRDefault="00C67909" w:rsidP="00C56D7B">
      <w:pPr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C67909">
        <w:rPr>
          <w:rFonts w:ascii="Times New Roman" w:hAnsi="Times New Roman" w:cs="Times New Roman"/>
          <w:b/>
          <w:sz w:val="24"/>
          <w:szCs w:val="24"/>
          <w:lang w:val="es-EC"/>
        </w:rPr>
        <w:t xml:space="preserve">María José Cedeño </w:t>
      </w:r>
    </w:p>
    <w:p w:rsidR="00AA6D83" w:rsidRDefault="00F421BA" w:rsidP="00C56D7B">
      <w:pPr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 xml:space="preserve">El objetivo de la película </w:t>
      </w:r>
      <w:r w:rsidR="00C56D7B" w:rsidRPr="00C56D7B">
        <w:rPr>
          <w:rFonts w:ascii="Times New Roman" w:hAnsi="Times New Roman" w:cs="Times New Roman"/>
          <w:sz w:val="24"/>
          <w:szCs w:val="24"/>
          <w:lang w:val="es-EC"/>
        </w:rPr>
        <w:t>era ganarles el partido a los guardias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motivados por el sentimiento de venganza para lo cual se debía armar un e</w:t>
      </w:r>
      <w:r w:rsidR="00C56D7B" w:rsidRPr="00C56D7B">
        <w:rPr>
          <w:rFonts w:ascii="Times New Roman" w:hAnsi="Times New Roman" w:cs="Times New Roman"/>
          <w:sz w:val="24"/>
          <w:szCs w:val="24"/>
          <w:lang w:val="es-EC"/>
        </w:rPr>
        <w:t xml:space="preserve">quipo completo 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y fuerte en cada una de las líneas del juego, para lograr el objetivo debían conocer </w:t>
      </w:r>
      <w:r w:rsidR="00C56D7B" w:rsidRPr="00C56D7B">
        <w:rPr>
          <w:rFonts w:ascii="Times New Roman" w:hAnsi="Times New Roman" w:cs="Times New Roman"/>
          <w:sz w:val="24"/>
          <w:szCs w:val="24"/>
          <w:lang w:val="es-EC"/>
        </w:rPr>
        <w:t xml:space="preserve">las reglas del juego, </w:t>
      </w:r>
      <w:r>
        <w:rPr>
          <w:rFonts w:ascii="Times New Roman" w:hAnsi="Times New Roman" w:cs="Times New Roman"/>
          <w:sz w:val="24"/>
          <w:szCs w:val="24"/>
          <w:lang w:val="es-EC"/>
        </w:rPr>
        <w:t>que debían hacer y entrenar para g</w:t>
      </w:r>
      <w:r w:rsidR="00C67909">
        <w:rPr>
          <w:rFonts w:ascii="Times New Roman" w:hAnsi="Times New Roman" w:cs="Times New Roman"/>
          <w:sz w:val="24"/>
          <w:szCs w:val="24"/>
          <w:lang w:val="es-EC"/>
        </w:rPr>
        <w:t xml:space="preserve">anar demostrando así la diferencia entre creer y querer. </w:t>
      </w:r>
    </w:p>
    <w:p w:rsidR="00F421BA" w:rsidRDefault="00C67909" w:rsidP="00C56D7B">
      <w:pPr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noProof/>
          <w:sz w:val="24"/>
          <w:szCs w:val="24"/>
          <w:lang w:val="es-EC" w:eastAsia="es-EC"/>
        </w:rPr>
        <w:drawing>
          <wp:inline distT="0" distB="0" distL="0" distR="0">
            <wp:extent cx="5486400" cy="2720340"/>
            <wp:effectExtent l="38100" t="0" r="57150" b="3810"/>
            <wp:docPr id="2" name="Diagrama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:rsidR="00850D3F" w:rsidRDefault="00F72E4C" w:rsidP="00C56D7B">
      <w:pPr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Para lograr su objetivo</w:t>
      </w:r>
      <w:r w:rsidR="00850D3F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7E6B21">
        <w:rPr>
          <w:rFonts w:ascii="Times New Roman" w:hAnsi="Times New Roman" w:cs="Times New Roman"/>
          <w:sz w:val="24"/>
          <w:szCs w:val="24"/>
          <w:lang w:val="es-EC"/>
        </w:rPr>
        <w:t>Paul</w:t>
      </w:r>
      <w:r w:rsidR="00850D3F">
        <w:rPr>
          <w:rFonts w:ascii="Times New Roman" w:hAnsi="Times New Roman" w:cs="Times New Roman"/>
          <w:sz w:val="24"/>
          <w:szCs w:val="24"/>
          <w:lang w:val="es-EC"/>
        </w:rPr>
        <w:t xml:space="preserve"> y el técnico </w:t>
      </w:r>
      <w:r w:rsidR="00F421BA">
        <w:rPr>
          <w:rFonts w:ascii="Times New Roman" w:hAnsi="Times New Roman" w:cs="Times New Roman"/>
          <w:sz w:val="24"/>
          <w:szCs w:val="24"/>
          <w:lang w:val="es-EC"/>
        </w:rPr>
        <w:t>tuvieron que analizar a cada uno de los pres</w:t>
      </w:r>
      <w:r w:rsidR="00850D3F">
        <w:rPr>
          <w:rFonts w:ascii="Times New Roman" w:hAnsi="Times New Roman" w:cs="Times New Roman"/>
          <w:sz w:val="24"/>
          <w:szCs w:val="24"/>
          <w:lang w:val="es-EC"/>
        </w:rPr>
        <w:t>os más peligros y fuertes, se realizaron</w:t>
      </w:r>
      <w:r w:rsidR="00F421BA">
        <w:rPr>
          <w:rFonts w:ascii="Times New Roman" w:hAnsi="Times New Roman" w:cs="Times New Roman"/>
          <w:sz w:val="24"/>
          <w:szCs w:val="24"/>
          <w:lang w:val="es-EC"/>
        </w:rPr>
        <w:t xml:space="preserve"> alianzas con un grupo de </w:t>
      </w:r>
      <w:r w:rsidR="00850D3F">
        <w:rPr>
          <w:rFonts w:ascii="Times New Roman" w:hAnsi="Times New Roman" w:cs="Times New Roman"/>
          <w:sz w:val="24"/>
          <w:szCs w:val="24"/>
          <w:lang w:val="es-EC"/>
        </w:rPr>
        <w:t xml:space="preserve">específico para lo cual el líder tuvo que demostrar su competitividad y que estaba al mismo nivel deportivo para llevar al equipo al objetivo, acoplaron a cada uno de sus jugadores según </w:t>
      </w:r>
      <w:r w:rsidR="00850D3F" w:rsidRPr="00C56D7B">
        <w:rPr>
          <w:rFonts w:ascii="Times New Roman" w:hAnsi="Times New Roman" w:cs="Times New Roman"/>
          <w:sz w:val="24"/>
          <w:szCs w:val="24"/>
          <w:lang w:val="es-EC"/>
        </w:rPr>
        <w:t>sus capacidades</w:t>
      </w:r>
      <w:r w:rsidR="00850D3F">
        <w:rPr>
          <w:rFonts w:ascii="Times New Roman" w:hAnsi="Times New Roman" w:cs="Times New Roman"/>
          <w:sz w:val="24"/>
          <w:szCs w:val="24"/>
          <w:lang w:val="es-EC"/>
        </w:rPr>
        <w:t xml:space="preserve"> para el juego.</w:t>
      </w:r>
    </w:p>
    <w:p w:rsidR="00AA6D83" w:rsidRDefault="00F72E4C" w:rsidP="00C56D7B">
      <w:pPr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E</w:t>
      </w:r>
      <w:r w:rsidR="0022410D">
        <w:rPr>
          <w:rFonts w:ascii="Times New Roman" w:hAnsi="Times New Roman" w:cs="Times New Roman"/>
          <w:sz w:val="24"/>
          <w:szCs w:val="24"/>
          <w:lang w:val="es-EC"/>
        </w:rPr>
        <w:t xml:space="preserve">n la película podemos ver una estrategia de </w:t>
      </w:r>
      <w:r w:rsidR="00AA6D83">
        <w:rPr>
          <w:rFonts w:ascii="Times New Roman" w:hAnsi="Times New Roman" w:cs="Times New Roman"/>
          <w:sz w:val="24"/>
          <w:szCs w:val="24"/>
          <w:lang w:val="es-EC"/>
        </w:rPr>
        <w:t>comunicación agresiva</w:t>
      </w:r>
      <w:r w:rsidR="0022410D">
        <w:rPr>
          <w:rFonts w:ascii="Times New Roman" w:hAnsi="Times New Roman" w:cs="Times New Roman"/>
          <w:sz w:val="24"/>
          <w:szCs w:val="24"/>
          <w:lang w:val="es-EC"/>
        </w:rPr>
        <w:t xml:space="preserve"> primero</w:t>
      </w:r>
      <w:r w:rsidR="00AA6D83">
        <w:rPr>
          <w:rFonts w:ascii="Times New Roman" w:hAnsi="Times New Roman" w:cs="Times New Roman"/>
          <w:sz w:val="24"/>
          <w:szCs w:val="24"/>
          <w:lang w:val="es-EC"/>
        </w:rPr>
        <w:t xml:space="preserve"> cuando</w:t>
      </w:r>
      <w:r w:rsidR="0022410D">
        <w:rPr>
          <w:rFonts w:ascii="Times New Roman" w:hAnsi="Times New Roman" w:cs="Times New Roman"/>
          <w:sz w:val="24"/>
          <w:szCs w:val="24"/>
          <w:lang w:val="es-EC"/>
        </w:rPr>
        <w:t xml:space="preserve"> el capitán de los guardias golpea</w:t>
      </w:r>
      <w:r w:rsidR="00AA6D83">
        <w:rPr>
          <w:rFonts w:ascii="Times New Roman" w:hAnsi="Times New Roman" w:cs="Times New Roman"/>
          <w:sz w:val="24"/>
          <w:szCs w:val="24"/>
          <w:lang w:val="es-EC"/>
        </w:rPr>
        <w:t xml:space="preserve"> a Paul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para intimidarlo y que no siga con el partido</w:t>
      </w:r>
      <w:r w:rsidR="00AA6D83">
        <w:rPr>
          <w:rFonts w:ascii="Times New Roman" w:hAnsi="Times New Roman" w:cs="Times New Roman"/>
          <w:sz w:val="24"/>
          <w:szCs w:val="24"/>
          <w:lang w:val="es-EC"/>
        </w:rPr>
        <w:t xml:space="preserve">, segundo el preso por el juego de </w:t>
      </w:r>
      <w:proofErr w:type="spellStart"/>
      <w:r w:rsidR="00AA6D83">
        <w:rPr>
          <w:rFonts w:ascii="Times New Roman" w:hAnsi="Times New Roman" w:cs="Times New Roman"/>
          <w:sz w:val="24"/>
          <w:szCs w:val="24"/>
          <w:lang w:val="es-EC"/>
        </w:rPr>
        <w:t>basketball</w:t>
      </w:r>
      <w:proofErr w:type="spellEnd"/>
      <w:r w:rsidR="00AA6D83">
        <w:rPr>
          <w:rFonts w:ascii="Times New Roman" w:hAnsi="Times New Roman" w:cs="Times New Roman"/>
          <w:sz w:val="24"/>
          <w:szCs w:val="24"/>
          <w:lang w:val="es-EC"/>
        </w:rPr>
        <w:t xml:space="preserve"> por alterar el resultado del juego y tercera las amenazas del alcaide pa</w:t>
      </w:r>
      <w:r w:rsidR="0068136E">
        <w:rPr>
          <w:rFonts w:ascii="Times New Roman" w:hAnsi="Times New Roman" w:cs="Times New Roman"/>
          <w:sz w:val="24"/>
          <w:szCs w:val="24"/>
          <w:lang w:val="es-EC"/>
        </w:rPr>
        <w:t>ra ganar el juego, otra estrategia importante es la asertiva que a pesar de las provocaciones por parte de los guardias los jugadores no caen en sus provocaciones para no afectar al equipo.</w:t>
      </w:r>
    </w:p>
    <w:p w:rsidR="0068136E" w:rsidRDefault="0022410D" w:rsidP="00C56D7B">
      <w:pPr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 xml:space="preserve">Un </w:t>
      </w:r>
      <w:r w:rsidR="0068136E">
        <w:rPr>
          <w:rFonts w:ascii="Times New Roman" w:hAnsi="Times New Roman" w:cs="Times New Roman"/>
          <w:sz w:val="24"/>
          <w:szCs w:val="24"/>
          <w:lang w:val="es-EC"/>
        </w:rPr>
        <w:t>enfoque import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ante dentro de la película es como Paul manejó los </w:t>
      </w:r>
      <w:r w:rsidR="0068136E">
        <w:rPr>
          <w:rFonts w:ascii="Times New Roman" w:hAnsi="Times New Roman" w:cs="Times New Roman"/>
          <w:sz w:val="24"/>
          <w:szCs w:val="24"/>
          <w:lang w:val="es-EC"/>
        </w:rPr>
        <w:t>conflicto</w:t>
      </w:r>
      <w:r>
        <w:rPr>
          <w:rFonts w:ascii="Times New Roman" w:hAnsi="Times New Roman" w:cs="Times New Roman"/>
          <w:sz w:val="24"/>
          <w:szCs w:val="24"/>
          <w:lang w:val="es-EC"/>
        </w:rPr>
        <w:t>s</w:t>
      </w:r>
      <w:r w:rsidR="0068136E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que se fueron presentando por ejemplo </w:t>
      </w:r>
      <w:r w:rsidR="0068136E">
        <w:rPr>
          <w:rFonts w:ascii="Times New Roman" w:hAnsi="Times New Roman" w:cs="Times New Roman"/>
          <w:sz w:val="24"/>
          <w:szCs w:val="24"/>
          <w:lang w:val="es-EC"/>
        </w:rPr>
        <w:t>cuando los guardias llenan la cancha de lodo y ellos ahí ven una oportunidad y deciden entrenar de todas maneras, la manipulación del alcaide a mitad de partido y como Paul hace lo correcto por su equipo sin importar las consecuencias.</w:t>
      </w:r>
    </w:p>
    <w:p w:rsidR="003B0815" w:rsidRDefault="003B0815" w:rsidP="00C56D7B">
      <w:pPr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 xml:space="preserve">Se logra el objetivo planteado a pesar de los obstáculos </w:t>
      </w:r>
      <w:r w:rsidR="00E73E76">
        <w:rPr>
          <w:rFonts w:ascii="Times New Roman" w:hAnsi="Times New Roman" w:cs="Times New Roman"/>
          <w:sz w:val="24"/>
          <w:szCs w:val="24"/>
          <w:lang w:val="es-EC"/>
        </w:rPr>
        <w:t>en el camino con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trabajo en equipo</w:t>
      </w:r>
      <w:r w:rsidR="00E73E76">
        <w:rPr>
          <w:rFonts w:ascii="Times New Roman" w:hAnsi="Times New Roman" w:cs="Times New Roman"/>
          <w:sz w:val="24"/>
          <w:szCs w:val="24"/>
          <w:lang w:val="es-EC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s-EC"/>
        </w:rPr>
        <w:t>con discipl</w:t>
      </w:r>
      <w:r w:rsidR="00E73E76">
        <w:rPr>
          <w:rFonts w:ascii="Times New Roman" w:hAnsi="Times New Roman" w:cs="Times New Roman"/>
          <w:sz w:val="24"/>
          <w:szCs w:val="24"/>
          <w:lang w:val="es-EC"/>
        </w:rPr>
        <w:t xml:space="preserve">ina siguiendo las directrices del líder de equipo, se motivaron por en conseguir la gloria en </w:t>
      </w:r>
      <w:r w:rsidR="003C0FE5">
        <w:rPr>
          <w:rFonts w:ascii="Times New Roman" w:hAnsi="Times New Roman" w:cs="Times New Roman"/>
          <w:sz w:val="24"/>
          <w:szCs w:val="24"/>
          <w:lang w:val="es-EC"/>
        </w:rPr>
        <w:t>nombre de un amigo que falleció</w:t>
      </w:r>
      <w:bookmarkStart w:id="0" w:name="_GoBack"/>
      <w:bookmarkEnd w:id="0"/>
    </w:p>
    <w:p w:rsidR="003B0815" w:rsidRDefault="003B0815" w:rsidP="00C56D7B">
      <w:pPr>
        <w:jc w:val="both"/>
        <w:rPr>
          <w:rFonts w:ascii="Times New Roman" w:hAnsi="Times New Roman" w:cs="Times New Roman"/>
          <w:sz w:val="24"/>
          <w:szCs w:val="24"/>
          <w:lang w:val="es-EC"/>
        </w:rPr>
      </w:pPr>
    </w:p>
    <w:p w:rsidR="0068136E" w:rsidRDefault="0068136E" w:rsidP="00C56D7B">
      <w:pPr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lastRenderedPageBreak/>
        <w:t xml:space="preserve"> </w:t>
      </w:r>
    </w:p>
    <w:p w:rsidR="0003360C" w:rsidRPr="0003360C" w:rsidRDefault="0003360C" w:rsidP="00C56D7B">
      <w:pPr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03360C">
        <w:rPr>
          <w:rFonts w:ascii="Times New Roman" w:hAnsi="Times New Roman" w:cs="Times New Roman"/>
          <w:b/>
          <w:sz w:val="24"/>
          <w:szCs w:val="24"/>
          <w:lang w:val="es-EC"/>
        </w:rPr>
        <w:t xml:space="preserve">Análisis de </w:t>
      </w:r>
      <w:proofErr w:type="spellStart"/>
      <w:r w:rsidRPr="0003360C">
        <w:rPr>
          <w:rFonts w:ascii="Times New Roman" w:hAnsi="Times New Roman" w:cs="Times New Roman"/>
          <w:b/>
          <w:sz w:val="24"/>
          <w:szCs w:val="24"/>
          <w:lang w:val="es-EC"/>
        </w:rPr>
        <w:t>McLuhan</w:t>
      </w:r>
      <w:proofErr w:type="spellEnd"/>
    </w:p>
    <w:p w:rsidR="005C1664" w:rsidRDefault="005C1664" w:rsidP="00C56D7B">
      <w:pPr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>
        <w:rPr>
          <w:rFonts w:ascii="Times New Roman" w:hAnsi="Times New Roman" w:cs="Times New Roman"/>
          <w:b/>
          <w:sz w:val="24"/>
          <w:szCs w:val="24"/>
          <w:lang w:val="es-EC"/>
        </w:rPr>
        <w:t xml:space="preserve"> Los juegos</w:t>
      </w:r>
    </w:p>
    <w:p w:rsidR="00C67909" w:rsidRDefault="0003360C" w:rsidP="00C56D7B">
      <w:pPr>
        <w:jc w:val="both"/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03360C">
        <w:rPr>
          <w:rFonts w:ascii="Times New Roman" w:hAnsi="Times New Roman" w:cs="Times New Roman"/>
          <w:b/>
          <w:sz w:val="24"/>
          <w:szCs w:val="24"/>
          <w:lang w:val="es-EC"/>
        </w:rPr>
        <w:t>Las extensiones del hombre</w:t>
      </w:r>
    </w:p>
    <w:p w:rsidR="005B4208" w:rsidRDefault="00C15094" w:rsidP="00F12B41">
      <w:pPr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El alcohol y los juegos</w:t>
      </w:r>
      <w:r w:rsidR="00F12B41" w:rsidRPr="00F12B41">
        <w:rPr>
          <w:rFonts w:ascii="Times New Roman" w:hAnsi="Times New Roman" w:cs="Times New Roman"/>
          <w:sz w:val="24"/>
          <w:szCs w:val="24"/>
          <w:lang w:val="es-EC"/>
        </w:rPr>
        <w:t xml:space="preserve"> tienen significados muy d</w:t>
      </w:r>
      <w:r>
        <w:rPr>
          <w:rFonts w:ascii="Times New Roman" w:hAnsi="Times New Roman" w:cs="Times New Roman"/>
          <w:sz w:val="24"/>
          <w:szCs w:val="24"/>
          <w:lang w:val="es-EC"/>
        </w:rPr>
        <w:t>iferentes en distintas culturas, para unas el alcohol</w:t>
      </w:r>
      <w:r w:rsidR="005B4208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F12B41" w:rsidRPr="00F12B41">
        <w:rPr>
          <w:rFonts w:ascii="Times New Roman" w:hAnsi="Times New Roman" w:cs="Times New Roman"/>
          <w:sz w:val="24"/>
          <w:szCs w:val="24"/>
          <w:lang w:val="es-EC"/>
        </w:rPr>
        <w:t>es un vínculo social</w:t>
      </w:r>
      <w:r w:rsidR="005B4208">
        <w:rPr>
          <w:rFonts w:ascii="Times New Roman" w:hAnsi="Times New Roman" w:cs="Times New Roman"/>
          <w:sz w:val="24"/>
          <w:szCs w:val="24"/>
          <w:lang w:val="es-EC"/>
        </w:rPr>
        <w:t xml:space="preserve"> y para otras</w:t>
      </w:r>
      <w:r w:rsidR="00F858E9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AF54A5">
        <w:rPr>
          <w:rFonts w:ascii="Times New Roman" w:hAnsi="Times New Roman" w:cs="Times New Roman"/>
          <w:sz w:val="24"/>
          <w:szCs w:val="24"/>
          <w:lang w:val="es-EC"/>
        </w:rPr>
        <w:t>es</w:t>
      </w:r>
      <w:r w:rsidR="00F12B41" w:rsidRPr="00F12B41">
        <w:rPr>
          <w:rFonts w:ascii="Times New Roman" w:hAnsi="Times New Roman" w:cs="Times New Roman"/>
          <w:sz w:val="24"/>
          <w:szCs w:val="24"/>
          <w:lang w:val="es-EC"/>
        </w:rPr>
        <w:t xml:space="preserve"> </w:t>
      </w:r>
      <w:r w:rsidR="00F858E9" w:rsidRPr="00F12B41">
        <w:rPr>
          <w:rFonts w:ascii="Times New Roman" w:hAnsi="Times New Roman" w:cs="Times New Roman"/>
          <w:sz w:val="24"/>
          <w:szCs w:val="24"/>
          <w:lang w:val="es-EC"/>
        </w:rPr>
        <w:t>una amenaza</w:t>
      </w:r>
      <w:r w:rsidR="003D110B">
        <w:rPr>
          <w:rFonts w:ascii="Times New Roman" w:hAnsi="Times New Roman" w:cs="Times New Roman"/>
          <w:sz w:val="24"/>
          <w:szCs w:val="24"/>
          <w:lang w:val="es-EC"/>
        </w:rPr>
        <w:t xml:space="preserve"> para la sociedad individual</w:t>
      </w:r>
      <w:r w:rsidR="00F858E9">
        <w:rPr>
          <w:rFonts w:ascii="Times New Roman" w:hAnsi="Times New Roman" w:cs="Times New Roman"/>
          <w:sz w:val="24"/>
          <w:szCs w:val="24"/>
          <w:lang w:val="es-EC"/>
        </w:rPr>
        <w:t>.</w:t>
      </w:r>
    </w:p>
    <w:p w:rsidR="005B4208" w:rsidRPr="00F12B41" w:rsidRDefault="005B4208" w:rsidP="005B4208">
      <w:pPr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 xml:space="preserve">En cambio, el juego es una forma aceptada en lo colectivo e individual </w:t>
      </w:r>
      <w:r w:rsidR="00F858E9">
        <w:rPr>
          <w:rFonts w:ascii="Times New Roman" w:hAnsi="Times New Roman" w:cs="Times New Roman"/>
          <w:sz w:val="24"/>
          <w:szCs w:val="24"/>
          <w:lang w:val="es-EC"/>
        </w:rPr>
        <w:t>que nos permite liberarnos del estrés cotidiano es parte de</w:t>
      </w:r>
      <w:r w:rsidR="005C1664">
        <w:rPr>
          <w:rFonts w:ascii="Times New Roman" w:hAnsi="Times New Roman" w:cs="Times New Roman"/>
          <w:sz w:val="24"/>
          <w:szCs w:val="24"/>
          <w:lang w:val="es-EC"/>
        </w:rPr>
        <w:t xml:space="preserve"> la</w:t>
      </w:r>
      <w:r w:rsidR="00F858E9">
        <w:rPr>
          <w:rFonts w:ascii="Times New Roman" w:hAnsi="Times New Roman" w:cs="Times New Roman"/>
          <w:sz w:val="24"/>
          <w:szCs w:val="24"/>
          <w:lang w:val="es-EC"/>
        </w:rPr>
        <w:t xml:space="preserve"> cultura de nuestra sociedad </w:t>
      </w:r>
      <w:r w:rsidR="00AF54A5">
        <w:rPr>
          <w:rFonts w:ascii="Times New Roman" w:hAnsi="Times New Roman" w:cs="Times New Roman"/>
          <w:sz w:val="24"/>
          <w:szCs w:val="24"/>
          <w:lang w:val="es-EC"/>
        </w:rPr>
        <w:t>convirtiéndose</w:t>
      </w:r>
      <w:r w:rsidR="00F858E9">
        <w:rPr>
          <w:rFonts w:ascii="Times New Roman" w:hAnsi="Times New Roman" w:cs="Times New Roman"/>
          <w:sz w:val="24"/>
          <w:szCs w:val="24"/>
          <w:lang w:val="es-EC"/>
        </w:rPr>
        <w:t xml:space="preserve"> en </w:t>
      </w:r>
      <w:r w:rsidR="00AF54A5">
        <w:rPr>
          <w:rFonts w:ascii="Times New Roman" w:hAnsi="Times New Roman" w:cs="Times New Roman"/>
          <w:sz w:val="24"/>
          <w:szCs w:val="24"/>
          <w:lang w:val="es-EC"/>
        </w:rPr>
        <w:t>una</w:t>
      </w:r>
      <w:r w:rsidR="00F858E9">
        <w:rPr>
          <w:rFonts w:ascii="Times New Roman" w:hAnsi="Times New Roman" w:cs="Times New Roman"/>
          <w:sz w:val="24"/>
          <w:szCs w:val="24"/>
          <w:lang w:val="es-EC"/>
        </w:rPr>
        <w:t xml:space="preserve"> extensión social</w:t>
      </w:r>
      <w:r w:rsidR="00AF54A5">
        <w:rPr>
          <w:rFonts w:ascii="Times New Roman" w:hAnsi="Times New Roman" w:cs="Times New Roman"/>
          <w:sz w:val="24"/>
          <w:szCs w:val="24"/>
          <w:lang w:val="es-EC"/>
        </w:rPr>
        <w:t xml:space="preserve"> que genera </w:t>
      </w:r>
      <w:r w:rsidR="00F858E9">
        <w:rPr>
          <w:rFonts w:ascii="Times New Roman" w:hAnsi="Times New Roman" w:cs="Times New Roman"/>
          <w:sz w:val="24"/>
          <w:szCs w:val="24"/>
          <w:lang w:val="es-EC"/>
        </w:rPr>
        <w:t>una acción y r</w:t>
      </w:r>
      <w:r w:rsidRPr="00F12B41">
        <w:rPr>
          <w:rFonts w:ascii="Times New Roman" w:hAnsi="Times New Roman" w:cs="Times New Roman"/>
          <w:sz w:val="24"/>
          <w:szCs w:val="24"/>
          <w:lang w:val="es-EC"/>
        </w:rPr>
        <w:t xml:space="preserve">eacción </w:t>
      </w:r>
      <w:r w:rsidR="00AF54A5">
        <w:rPr>
          <w:rFonts w:ascii="Times New Roman" w:hAnsi="Times New Roman" w:cs="Times New Roman"/>
          <w:sz w:val="24"/>
          <w:szCs w:val="24"/>
          <w:lang w:val="es-EC"/>
        </w:rPr>
        <w:t>en nuestras costumbres.</w:t>
      </w:r>
    </w:p>
    <w:p w:rsidR="00C71FE3" w:rsidRDefault="002B5B0C" w:rsidP="00C56D7B">
      <w:pPr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El hombre a</w:t>
      </w:r>
      <w:r w:rsidR="00C71FE3" w:rsidRPr="00C71FE3">
        <w:rPr>
          <w:rFonts w:ascii="Times New Roman" w:hAnsi="Times New Roman" w:cs="Times New Roman"/>
          <w:sz w:val="24"/>
          <w:szCs w:val="24"/>
          <w:lang w:val="es-EC"/>
        </w:rPr>
        <w:t xml:space="preserve"> través de los juegos puede cuestionar y distanciarse de las rutinas y de la cotidianeidad que aborda su vida, aun encontrándose en un estado de relajación, cumple con una función siguiendo las reglas, similares o iguales a la sociedad en la que pertenece. </w:t>
      </w:r>
    </w:p>
    <w:p w:rsidR="00EB7D9B" w:rsidRPr="00F12B41" w:rsidRDefault="00EB7D9B" w:rsidP="00EB7D9B">
      <w:pPr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En comunicación los juegos son como los medios de información se vuelven extensiones de nosotros, ellos</w:t>
      </w:r>
      <w:r w:rsidRPr="00F12B41">
        <w:rPr>
          <w:rFonts w:ascii="Times New Roman" w:hAnsi="Times New Roman" w:cs="Times New Roman"/>
          <w:sz w:val="24"/>
          <w:szCs w:val="24"/>
          <w:lang w:val="es-EC"/>
        </w:rPr>
        <w:t xml:space="preserve"> tienen el poder de imponer sus propias premisas disponiendo a la comunidad humana en nuevas relaciones y posturas.</w:t>
      </w:r>
    </w:p>
    <w:p w:rsidR="002B5B0C" w:rsidRDefault="002B5B0C" w:rsidP="00C56D7B">
      <w:pPr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>Si analizamos los</w:t>
      </w:r>
      <w:r w:rsidR="00F12B41" w:rsidRPr="00F12B41">
        <w:rPr>
          <w:rFonts w:ascii="Times New Roman" w:hAnsi="Times New Roman" w:cs="Times New Roman"/>
          <w:sz w:val="24"/>
          <w:szCs w:val="24"/>
          <w:lang w:val="es-EC"/>
        </w:rPr>
        <w:t xml:space="preserve"> juegos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estos se transforman en medios de comunicación de masas ya que </w:t>
      </w:r>
      <w:r w:rsidR="00F12B41" w:rsidRPr="00F12B41">
        <w:rPr>
          <w:rFonts w:ascii="Times New Roman" w:hAnsi="Times New Roman" w:cs="Times New Roman"/>
          <w:sz w:val="24"/>
          <w:szCs w:val="24"/>
          <w:lang w:val="es-EC"/>
        </w:rPr>
        <w:t xml:space="preserve">son extensiones de nuestro </w:t>
      </w:r>
      <w:r>
        <w:rPr>
          <w:rFonts w:ascii="Times New Roman" w:hAnsi="Times New Roman" w:cs="Times New Roman"/>
          <w:sz w:val="24"/>
          <w:szCs w:val="24"/>
          <w:lang w:val="es-EC"/>
        </w:rPr>
        <w:t>ser, no individual sino social</w:t>
      </w:r>
      <w:r w:rsidR="00EB7D9B">
        <w:rPr>
          <w:rFonts w:ascii="Times New Roman" w:hAnsi="Times New Roman" w:cs="Times New Roman"/>
          <w:sz w:val="24"/>
          <w:szCs w:val="24"/>
          <w:lang w:val="es-EC"/>
        </w:rPr>
        <w:t>.</w:t>
      </w:r>
    </w:p>
    <w:p w:rsidR="00C15094" w:rsidRDefault="000906F4" w:rsidP="00C71FE3">
      <w:pPr>
        <w:jc w:val="both"/>
        <w:rPr>
          <w:rFonts w:ascii="Times New Roman" w:hAnsi="Times New Roman" w:cs="Times New Roman"/>
          <w:sz w:val="24"/>
          <w:szCs w:val="24"/>
          <w:lang w:val="es-EC"/>
        </w:rPr>
      </w:pPr>
      <w:r>
        <w:rPr>
          <w:rFonts w:ascii="Times New Roman" w:hAnsi="Times New Roman" w:cs="Times New Roman"/>
          <w:sz w:val="24"/>
          <w:szCs w:val="24"/>
          <w:lang w:val="es-EC"/>
        </w:rPr>
        <w:t xml:space="preserve">Para terminar, debemos </w:t>
      </w:r>
      <w:r w:rsidR="00C71FE3">
        <w:rPr>
          <w:rFonts w:ascii="Times New Roman" w:hAnsi="Times New Roman" w:cs="Times New Roman"/>
          <w:sz w:val="24"/>
          <w:szCs w:val="24"/>
          <w:lang w:val="es-EC"/>
        </w:rPr>
        <w:t xml:space="preserve">de pensar </w:t>
      </w:r>
      <w:r w:rsidR="00C71FE3" w:rsidRPr="00C71FE3">
        <w:rPr>
          <w:rFonts w:ascii="Times New Roman" w:hAnsi="Times New Roman" w:cs="Times New Roman"/>
          <w:sz w:val="24"/>
          <w:szCs w:val="24"/>
          <w:lang w:val="es-EC"/>
        </w:rPr>
        <w:t>que en un futuro cercano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van a existir </w:t>
      </w:r>
      <w:r w:rsidR="00C71FE3" w:rsidRPr="00C71FE3">
        <w:rPr>
          <w:rFonts w:ascii="Times New Roman" w:hAnsi="Times New Roman" w:cs="Times New Roman"/>
          <w:sz w:val="24"/>
          <w:szCs w:val="24"/>
          <w:lang w:val="es-EC"/>
        </w:rPr>
        <w:t>cada vez más nuevas tecnologías que</w:t>
      </w:r>
      <w:r>
        <w:rPr>
          <w:rFonts w:ascii="Times New Roman" w:hAnsi="Times New Roman" w:cs="Times New Roman"/>
          <w:sz w:val="24"/>
          <w:szCs w:val="24"/>
          <w:lang w:val="es-EC"/>
        </w:rPr>
        <w:t xml:space="preserve"> nos</w:t>
      </w:r>
      <w:r w:rsidR="00C71FE3" w:rsidRPr="00C71FE3">
        <w:rPr>
          <w:rFonts w:ascii="Times New Roman" w:hAnsi="Times New Roman" w:cs="Times New Roman"/>
          <w:sz w:val="24"/>
          <w:szCs w:val="24"/>
          <w:lang w:val="es-EC"/>
        </w:rPr>
        <w:t xml:space="preserve"> permitan </w:t>
      </w:r>
      <w:r>
        <w:rPr>
          <w:rFonts w:ascii="Times New Roman" w:hAnsi="Times New Roman" w:cs="Times New Roman"/>
          <w:sz w:val="24"/>
          <w:szCs w:val="24"/>
          <w:lang w:val="es-EC"/>
        </w:rPr>
        <w:t>ampliar las posibilidades de</w:t>
      </w:r>
      <w:r w:rsidR="00C71FE3" w:rsidRPr="00C71FE3">
        <w:rPr>
          <w:rFonts w:ascii="Times New Roman" w:hAnsi="Times New Roman" w:cs="Times New Roman"/>
          <w:sz w:val="24"/>
          <w:szCs w:val="24"/>
          <w:lang w:val="es-EC"/>
        </w:rPr>
        <w:t xml:space="preserve"> comunicarse de una manera más ef</w:t>
      </w:r>
      <w:r>
        <w:rPr>
          <w:rFonts w:ascii="Times New Roman" w:hAnsi="Times New Roman" w:cs="Times New Roman"/>
          <w:sz w:val="24"/>
          <w:szCs w:val="24"/>
          <w:lang w:val="es-EC"/>
        </w:rPr>
        <w:t>ectiva. La tecnología avanzada y con ella la inmediatez de la información tendremos</w:t>
      </w:r>
      <w:r w:rsidRPr="00C71FE3">
        <w:rPr>
          <w:rFonts w:ascii="Times New Roman" w:hAnsi="Times New Roman" w:cs="Times New Roman"/>
          <w:sz w:val="24"/>
          <w:szCs w:val="24"/>
          <w:lang w:val="es-EC"/>
        </w:rPr>
        <w:t xml:space="preserve"> menos</w:t>
      </w:r>
      <w:r w:rsidR="00C71FE3" w:rsidRPr="00C71FE3">
        <w:rPr>
          <w:rFonts w:ascii="Times New Roman" w:hAnsi="Times New Roman" w:cs="Times New Roman"/>
          <w:sz w:val="24"/>
          <w:szCs w:val="24"/>
          <w:lang w:val="es-EC"/>
        </w:rPr>
        <w:t xml:space="preserve"> restricciones que limiten su existencia a través del tiempo y el espacio.</w:t>
      </w:r>
    </w:p>
    <w:p w:rsidR="00C15094" w:rsidRPr="00F12B41" w:rsidRDefault="00C15094" w:rsidP="00C15094">
      <w:pPr>
        <w:jc w:val="both"/>
        <w:rPr>
          <w:rFonts w:ascii="Times New Roman" w:hAnsi="Times New Roman" w:cs="Times New Roman"/>
          <w:sz w:val="24"/>
          <w:szCs w:val="24"/>
          <w:lang w:val="es-EC"/>
        </w:rPr>
      </w:pPr>
    </w:p>
    <w:p w:rsidR="00C15094" w:rsidRDefault="00C15094" w:rsidP="00C15094">
      <w:pPr>
        <w:jc w:val="both"/>
        <w:rPr>
          <w:rFonts w:ascii="Times New Roman" w:hAnsi="Times New Roman" w:cs="Times New Roman"/>
          <w:sz w:val="24"/>
          <w:szCs w:val="24"/>
          <w:lang w:val="es-EC"/>
        </w:rPr>
      </w:pPr>
    </w:p>
    <w:p w:rsidR="00C15094" w:rsidRPr="00C56D7B" w:rsidRDefault="00C15094" w:rsidP="00C56D7B">
      <w:pPr>
        <w:jc w:val="both"/>
        <w:rPr>
          <w:rFonts w:ascii="Times New Roman" w:hAnsi="Times New Roman" w:cs="Times New Roman"/>
          <w:sz w:val="24"/>
          <w:szCs w:val="24"/>
          <w:lang w:val="es-EC"/>
        </w:rPr>
      </w:pPr>
    </w:p>
    <w:sectPr w:rsidR="00C15094" w:rsidRPr="00C56D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CF22C7"/>
    <w:multiLevelType w:val="hybridMultilevel"/>
    <w:tmpl w:val="C756D8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D7B"/>
    <w:rsid w:val="0003360C"/>
    <w:rsid w:val="000906F4"/>
    <w:rsid w:val="0022410D"/>
    <w:rsid w:val="002B5B0C"/>
    <w:rsid w:val="003A474A"/>
    <w:rsid w:val="003B0815"/>
    <w:rsid w:val="003C0FE5"/>
    <w:rsid w:val="003D110B"/>
    <w:rsid w:val="00442B5F"/>
    <w:rsid w:val="0047085A"/>
    <w:rsid w:val="005B4208"/>
    <w:rsid w:val="005C1664"/>
    <w:rsid w:val="005E3E47"/>
    <w:rsid w:val="0068136E"/>
    <w:rsid w:val="007E6B21"/>
    <w:rsid w:val="00850D3F"/>
    <w:rsid w:val="008C688F"/>
    <w:rsid w:val="0092651C"/>
    <w:rsid w:val="00AA6D83"/>
    <w:rsid w:val="00AF54A5"/>
    <w:rsid w:val="00C15094"/>
    <w:rsid w:val="00C36A7A"/>
    <w:rsid w:val="00C56D7B"/>
    <w:rsid w:val="00C67909"/>
    <w:rsid w:val="00C71FE3"/>
    <w:rsid w:val="00DC7519"/>
    <w:rsid w:val="00E73E76"/>
    <w:rsid w:val="00EB7D9B"/>
    <w:rsid w:val="00F12B41"/>
    <w:rsid w:val="00F421BA"/>
    <w:rsid w:val="00F72E4C"/>
    <w:rsid w:val="00F85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77A38"/>
  <w15:chartTrackingRefBased/>
  <w15:docId w15:val="{B605A79C-D09C-4DC0-90A1-018584EDC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56D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25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4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09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0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0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93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3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7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07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7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8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85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73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9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63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4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31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26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5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67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9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7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8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7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0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19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26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0D61C08-E37A-46DF-90D7-4CDBA91EC1B8}" type="doc">
      <dgm:prSet loTypeId="urn:microsoft.com/office/officeart/2005/8/layout/hList1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s-ES"/>
        </a:p>
      </dgm:t>
    </dgm:pt>
    <dgm:pt modelId="{E643157C-EA91-4B61-BCF5-416F00E4D560}">
      <dgm:prSet phldrT="[Texto]" custT="1"/>
      <dgm:spPr/>
      <dgm:t>
        <a:bodyPr/>
        <a:lstStyle/>
        <a:p>
          <a:r>
            <a:rPr lang="es-ES" sz="1200">
              <a:latin typeface="Times New Roman" panose="02020603050405020304" pitchFamily="18" charset="0"/>
              <a:cs typeface="Times New Roman" panose="02020603050405020304" pitchFamily="18" charset="0"/>
            </a:rPr>
            <a:t>Liderazgo primal</a:t>
          </a:r>
        </a:p>
      </dgm:t>
    </dgm:pt>
    <dgm:pt modelId="{7157AB8B-828C-4EAC-AF6C-1930212DC7AA}" type="parTrans" cxnId="{235156CB-FE97-453A-BCEF-48C9C3AAD7AA}">
      <dgm:prSet/>
      <dgm:spPr/>
      <dgm:t>
        <a:bodyPr/>
        <a:lstStyle/>
        <a:p>
          <a:endParaRPr lang="es-ES"/>
        </a:p>
      </dgm:t>
    </dgm:pt>
    <dgm:pt modelId="{FAB09399-3F21-4E0B-8151-3B0C5B7B8DED}" type="sibTrans" cxnId="{235156CB-FE97-453A-BCEF-48C9C3AAD7AA}">
      <dgm:prSet/>
      <dgm:spPr/>
      <dgm:t>
        <a:bodyPr/>
        <a:lstStyle/>
        <a:p>
          <a:endParaRPr lang="es-ES"/>
        </a:p>
      </dgm:t>
    </dgm:pt>
    <dgm:pt modelId="{82F37124-CFE9-4066-94F4-BC9DB36723BD}">
      <dgm:prSet phldrT="[Texto]" custT="1"/>
      <dgm:spPr/>
      <dgm:t>
        <a:bodyPr/>
        <a:lstStyle/>
        <a:p>
          <a:r>
            <a:rPr lang="es-ES" sz="1200">
              <a:latin typeface="Times New Roman" panose="02020603050405020304" pitchFamily="18" charset="0"/>
              <a:cs typeface="Times New Roman" panose="02020603050405020304" pitchFamily="18" charset="0"/>
            </a:rPr>
            <a:t>En este caso vemos la subordinación del capitán de los guardias hacia el alcaide</a:t>
          </a:r>
        </a:p>
      </dgm:t>
    </dgm:pt>
    <dgm:pt modelId="{E909747F-E3AA-4951-BAD8-5363AD52D5A7}" type="parTrans" cxnId="{3F1AECFC-F0E1-4BC8-8245-F87CAF27C4EE}">
      <dgm:prSet/>
      <dgm:spPr/>
      <dgm:t>
        <a:bodyPr/>
        <a:lstStyle/>
        <a:p>
          <a:endParaRPr lang="es-ES"/>
        </a:p>
      </dgm:t>
    </dgm:pt>
    <dgm:pt modelId="{A0334F24-D47B-4D02-8719-65E244B97BB4}" type="sibTrans" cxnId="{3F1AECFC-F0E1-4BC8-8245-F87CAF27C4EE}">
      <dgm:prSet/>
      <dgm:spPr/>
      <dgm:t>
        <a:bodyPr/>
        <a:lstStyle/>
        <a:p>
          <a:endParaRPr lang="es-ES"/>
        </a:p>
      </dgm:t>
    </dgm:pt>
    <dgm:pt modelId="{6F04EA34-7D76-41A0-93F2-9DD5FEBEDA63}">
      <dgm:prSet phldrT="[Texto]" custT="1"/>
      <dgm:spPr/>
      <dgm:t>
        <a:bodyPr/>
        <a:lstStyle/>
        <a:p>
          <a:r>
            <a:rPr lang="es-ES" sz="1200">
              <a:latin typeface="Times New Roman" panose="02020603050405020304" pitchFamily="18" charset="0"/>
              <a:cs typeface="Times New Roman" panose="02020603050405020304" pitchFamily="18" charset="0"/>
            </a:rPr>
            <a:t>Liderazgo resonante</a:t>
          </a:r>
        </a:p>
      </dgm:t>
    </dgm:pt>
    <dgm:pt modelId="{69EF12A8-41F1-4CEB-B03D-2D2FC6FEF17D}" type="parTrans" cxnId="{4590AFEF-99E0-40F8-9A47-7D2F81B09FA3}">
      <dgm:prSet/>
      <dgm:spPr/>
      <dgm:t>
        <a:bodyPr/>
        <a:lstStyle/>
        <a:p>
          <a:endParaRPr lang="es-ES"/>
        </a:p>
      </dgm:t>
    </dgm:pt>
    <dgm:pt modelId="{5CF140E2-136B-4F8D-958F-F538A3B23979}" type="sibTrans" cxnId="{4590AFEF-99E0-40F8-9A47-7D2F81B09FA3}">
      <dgm:prSet/>
      <dgm:spPr/>
      <dgm:t>
        <a:bodyPr/>
        <a:lstStyle/>
        <a:p>
          <a:endParaRPr lang="es-ES"/>
        </a:p>
      </dgm:t>
    </dgm:pt>
    <dgm:pt modelId="{35ADCC17-AAE6-4F21-9ACA-685133F2E5DD}">
      <dgm:prSet phldrT="[Texto]" custT="1"/>
      <dgm:spPr/>
      <dgm:t>
        <a:bodyPr/>
        <a:lstStyle/>
        <a:p>
          <a:r>
            <a:rPr lang="es-ES" sz="1200">
              <a:latin typeface="Times New Roman" panose="02020603050405020304" pitchFamily="18" charset="0"/>
              <a:cs typeface="Times New Roman" panose="02020603050405020304" pitchFamily="18" charset="0"/>
            </a:rPr>
            <a:t>En la escena cuando le rompen la nariz a uno de los jugadores en los entrenamientos Paul genera un vinculo de confianza con el jugador al arreglar su nariz y decirle que ahora se ve mejor  y respeto al pedirle al otro jugador que se disculpe.</a:t>
          </a:r>
        </a:p>
      </dgm:t>
    </dgm:pt>
    <dgm:pt modelId="{B5B8AEAC-439B-4D48-B741-77FBFED269D0}" type="parTrans" cxnId="{855F6C9C-594B-4952-B33F-3D7509FBC162}">
      <dgm:prSet/>
      <dgm:spPr/>
      <dgm:t>
        <a:bodyPr/>
        <a:lstStyle/>
        <a:p>
          <a:endParaRPr lang="es-ES"/>
        </a:p>
      </dgm:t>
    </dgm:pt>
    <dgm:pt modelId="{414D6490-D7B5-4A17-8050-C409C3A32F31}" type="sibTrans" cxnId="{855F6C9C-594B-4952-B33F-3D7509FBC162}">
      <dgm:prSet/>
      <dgm:spPr/>
      <dgm:t>
        <a:bodyPr/>
        <a:lstStyle/>
        <a:p>
          <a:endParaRPr lang="es-ES"/>
        </a:p>
      </dgm:t>
    </dgm:pt>
    <dgm:pt modelId="{3A63CFF2-DA48-4AB9-B597-A80C988FF705}">
      <dgm:prSet phldrT="[Texto]" custT="1"/>
      <dgm:spPr/>
      <dgm:t>
        <a:bodyPr/>
        <a:lstStyle/>
        <a:p>
          <a:r>
            <a:rPr lang="es-ES" sz="1200">
              <a:latin typeface="Times New Roman" panose="02020603050405020304" pitchFamily="18" charset="0"/>
              <a:cs typeface="Times New Roman" panose="02020603050405020304" pitchFamily="18" charset="0"/>
            </a:rPr>
            <a:t>Liderazgo disonante</a:t>
          </a:r>
        </a:p>
      </dgm:t>
    </dgm:pt>
    <dgm:pt modelId="{AB214B80-31D2-44B4-99F7-E27A53BA411C}" type="parTrans" cxnId="{8F29D54B-4ED7-4FA3-92D0-70991F8A2CBF}">
      <dgm:prSet/>
      <dgm:spPr/>
      <dgm:t>
        <a:bodyPr/>
        <a:lstStyle/>
        <a:p>
          <a:endParaRPr lang="es-ES"/>
        </a:p>
      </dgm:t>
    </dgm:pt>
    <dgm:pt modelId="{1FDF927A-D050-4488-94DE-47C06C261E6E}" type="sibTrans" cxnId="{8F29D54B-4ED7-4FA3-92D0-70991F8A2CBF}">
      <dgm:prSet/>
      <dgm:spPr/>
      <dgm:t>
        <a:bodyPr/>
        <a:lstStyle/>
        <a:p>
          <a:endParaRPr lang="es-ES"/>
        </a:p>
      </dgm:t>
    </dgm:pt>
    <dgm:pt modelId="{6DE4D43A-43EF-4002-8A09-824746055733}">
      <dgm:prSet phldrT="[Texto]" custT="1"/>
      <dgm:spPr/>
      <dgm:t>
        <a:bodyPr/>
        <a:lstStyle/>
        <a:p>
          <a:r>
            <a:rPr lang="es-ES" sz="1200">
              <a:latin typeface="Times New Roman" panose="02020603050405020304" pitchFamily="18" charset="0"/>
              <a:cs typeface="Times New Roman" panose="02020603050405020304" pitchFamily="18" charset="0"/>
            </a:rPr>
            <a:t>En este caso nos encontramos con el alcaide quien desahoga su ira con Paul amenazandolo con acusarlo por la muerte de curandero si no se deja ganar.</a:t>
          </a:r>
        </a:p>
      </dgm:t>
    </dgm:pt>
    <dgm:pt modelId="{190F1731-4084-4C45-A4EF-CE97729024D7}" type="parTrans" cxnId="{8E2651B7-50DA-447E-9BD0-338BAFFD80CC}">
      <dgm:prSet/>
      <dgm:spPr/>
      <dgm:t>
        <a:bodyPr/>
        <a:lstStyle/>
        <a:p>
          <a:endParaRPr lang="es-ES"/>
        </a:p>
      </dgm:t>
    </dgm:pt>
    <dgm:pt modelId="{EF019164-AFF0-43B6-9F36-F0CBB4A8A3CB}" type="sibTrans" cxnId="{8E2651B7-50DA-447E-9BD0-338BAFFD80CC}">
      <dgm:prSet/>
      <dgm:spPr/>
      <dgm:t>
        <a:bodyPr/>
        <a:lstStyle/>
        <a:p>
          <a:endParaRPr lang="es-ES"/>
        </a:p>
      </dgm:t>
    </dgm:pt>
    <dgm:pt modelId="{50515CE4-1072-4631-9E76-DBA77F8EA2AE}" type="pres">
      <dgm:prSet presAssocID="{D0D61C08-E37A-46DF-90D7-4CDBA91EC1B8}" presName="Name0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es-ES"/>
        </a:p>
      </dgm:t>
    </dgm:pt>
    <dgm:pt modelId="{A8CD9E46-3DAC-4854-AE03-2E7EDF45DC1B}" type="pres">
      <dgm:prSet presAssocID="{E643157C-EA91-4B61-BCF5-416F00E4D560}" presName="composite" presStyleCnt="0"/>
      <dgm:spPr/>
    </dgm:pt>
    <dgm:pt modelId="{4B56FB26-E27B-4217-8E83-1C601C18EAD9}" type="pres">
      <dgm:prSet presAssocID="{E643157C-EA91-4B61-BCF5-416F00E4D560}" presName="parTx" presStyleLbl="alignNode1" presStyleIdx="0" presStyleCnt="3" custScaleY="100000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762F45C4-D1C6-4D0D-8905-D8805ED075C3}" type="pres">
      <dgm:prSet presAssocID="{E643157C-EA91-4B61-BCF5-416F00E4D560}" presName="desTx" presStyleLbl="alignAccFollowNode1" presStyleIdx="0" presStyleCnt="3" custScaleY="100000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A8B4B6C4-BFBA-49DF-9341-84CF297D4837}" type="pres">
      <dgm:prSet presAssocID="{FAB09399-3F21-4E0B-8151-3B0C5B7B8DED}" presName="space" presStyleCnt="0"/>
      <dgm:spPr/>
    </dgm:pt>
    <dgm:pt modelId="{D763AF6D-D4D4-422E-A7F2-CE195D505483}" type="pres">
      <dgm:prSet presAssocID="{6F04EA34-7D76-41A0-93F2-9DD5FEBEDA63}" presName="composite" presStyleCnt="0"/>
      <dgm:spPr/>
    </dgm:pt>
    <dgm:pt modelId="{EA3FC361-E0EE-4718-AF61-DD2103765E0F}" type="pres">
      <dgm:prSet presAssocID="{6F04EA34-7D76-41A0-93F2-9DD5FEBEDA63}" presName="parTx" presStyleLbl="alignNode1" presStyleIdx="1" presStyleCnt="3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8A92810E-0461-4A42-89B0-5B0A090737F5}" type="pres">
      <dgm:prSet presAssocID="{6F04EA34-7D76-41A0-93F2-9DD5FEBEDA63}" presName="desTx" presStyleLbl="alignAccFollowNode1" presStyleIdx="1" presStyleCnt="3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A084E3DF-1F6B-4649-87CD-E6D6D4793EDE}" type="pres">
      <dgm:prSet presAssocID="{5CF140E2-136B-4F8D-958F-F538A3B23979}" presName="space" presStyleCnt="0"/>
      <dgm:spPr/>
    </dgm:pt>
    <dgm:pt modelId="{04BCFD6F-A3CB-41A9-835D-017195DE01DB}" type="pres">
      <dgm:prSet presAssocID="{3A63CFF2-DA48-4AB9-B597-A80C988FF705}" presName="composite" presStyleCnt="0"/>
      <dgm:spPr/>
    </dgm:pt>
    <dgm:pt modelId="{22AFB22F-5B18-4AEC-B2A9-DDEF6A587AB8}" type="pres">
      <dgm:prSet presAssocID="{3A63CFF2-DA48-4AB9-B597-A80C988FF705}" presName="parTx" presStyleLbl="alignNode1" presStyleIdx="2" presStyleCnt="3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68204EB4-9508-43DF-AA38-55748479EAE2}" type="pres">
      <dgm:prSet presAssocID="{3A63CFF2-DA48-4AB9-B597-A80C988FF705}" presName="desTx" presStyleLbl="alignAccFollowNode1" presStyleIdx="2" presStyleCnt="3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</dgm:ptLst>
  <dgm:cxnLst>
    <dgm:cxn modelId="{8E2651B7-50DA-447E-9BD0-338BAFFD80CC}" srcId="{3A63CFF2-DA48-4AB9-B597-A80C988FF705}" destId="{6DE4D43A-43EF-4002-8A09-824746055733}" srcOrd="0" destOrd="0" parTransId="{190F1731-4084-4C45-A4EF-CE97729024D7}" sibTransId="{EF019164-AFF0-43B6-9F36-F0CBB4A8A3CB}"/>
    <dgm:cxn modelId="{235156CB-FE97-453A-BCEF-48C9C3AAD7AA}" srcId="{D0D61C08-E37A-46DF-90D7-4CDBA91EC1B8}" destId="{E643157C-EA91-4B61-BCF5-416F00E4D560}" srcOrd="0" destOrd="0" parTransId="{7157AB8B-828C-4EAC-AF6C-1930212DC7AA}" sibTransId="{FAB09399-3F21-4E0B-8151-3B0C5B7B8DED}"/>
    <dgm:cxn modelId="{559C7046-B883-4883-972F-6C4C5C5783BD}" type="presOf" srcId="{3A63CFF2-DA48-4AB9-B597-A80C988FF705}" destId="{22AFB22F-5B18-4AEC-B2A9-DDEF6A587AB8}" srcOrd="0" destOrd="0" presId="urn:microsoft.com/office/officeart/2005/8/layout/hList1"/>
    <dgm:cxn modelId="{0919ABAF-5CB7-455F-86C0-4F3C3452AE25}" type="presOf" srcId="{D0D61C08-E37A-46DF-90D7-4CDBA91EC1B8}" destId="{50515CE4-1072-4631-9E76-DBA77F8EA2AE}" srcOrd="0" destOrd="0" presId="urn:microsoft.com/office/officeart/2005/8/layout/hList1"/>
    <dgm:cxn modelId="{4752AD65-D75B-41F4-82EC-56BF061E0FE2}" type="presOf" srcId="{6F04EA34-7D76-41A0-93F2-9DD5FEBEDA63}" destId="{EA3FC361-E0EE-4718-AF61-DD2103765E0F}" srcOrd="0" destOrd="0" presId="urn:microsoft.com/office/officeart/2005/8/layout/hList1"/>
    <dgm:cxn modelId="{855F6C9C-594B-4952-B33F-3D7509FBC162}" srcId="{6F04EA34-7D76-41A0-93F2-9DD5FEBEDA63}" destId="{35ADCC17-AAE6-4F21-9ACA-685133F2E5DD}" srcOrd="0" destOrd="0" parTransId="{B5B8AEAC-439B-4D48-B741-77FBFED269D0}" sibTransId="{414D6490-D7B5-4A17-8050-C409C3A32F31}"/>
    <dgm:cxn modelId="{BF0D1C9E-9F4E-4612-A2B2-8885FBA330AB}" type="presOf" srcId="{35ADCC17-AAE6-4F21-9ACA-685133F2E5DD}" destId="{8A92810E-0461-4A42-89B0-5B0A090737F5}" srcOrd="0" destOrd="0" presId="urn:microsoft.com/office/officeart/2005/8/layout/hList1"/>
    <dgm:cxn modelId="{59C013E7-BED4-4077-8B40-B1CBA10DB5A9}" type="presOf" srcId="{82F37124-CFE9-4066-94F4-BC9DB36723BD}" destId="{762F45C4-D1C6-4D0D-8905-D8805ED075C3}" srcOrd="0" destOrd="0" presId="urn:microsoft.com/office/officeart/2005/8/layout/hList1"/>
    <dgm:cxn modelId="{4590AFEF-99E0-40F8-9A47-7D2F81B09FA3}" srcId="{D0D61C08-E37A-46DF-90D7-4CDBA91EC1B8}" destId="{6F04EA34-7D76-41A0-93F2-9DD5FEBEDA63}" srcOrd="1" destOrd="0" parTransId="{69EF12A8-41F1-4CEB-B03D-2D2FC6FEF17D}" sibTransId="{5CF140E2-136B-4F8D-958F-F538A3B23979}"/>
    <dgm:cxn modelId="{ED5A1CC0-0DF3-4736-B55B-4481F245EB21}" type="presOf" srcId="{E643157C-EA91-4B61-BCF5-416F00E4D560}" destId="{4B56FB26-E27B-4217-8E83-1C601C18EAD9}" srcOrd="0" destOrd="0" presId="urn:microsoft.com/office/officeart/2005/8/layout/hList1"/>
    <dgm:cxn modelId="{8F29D54B-4ED7-4FA3-92D0-70991F8A2CBF}" srcId="{D0D61C08-E37A-46DF-90D7-4CDBA91EC1B8}" destId="{3A63CFF2-DA48-4AB9-B597-A80C988FF705}" srcOrd="2" destOrd="0" parTransId="{AB214B80-31D2-44B4-99F7-E27A53BA411C}" sibTransId="{1FDF927A-D050-4488-94DE-47C06C261E6E}"/>
    <dgm:cxn modelId="{6608531A-B721-4D59-A426-F78B05567898}" type="presOf" srcId="{6DE4D43A-43EF-4002-8A09-824746055733}" destId="{68204EB4-9508-43DF-AA38-55748479EAE2}" srcOrd="0" destOrd="0" presId="urn:microsoft.com/office/officeart/2005/8/layout/hList1"/>
    <dgm:cxn modelId="{3F1AECFC-F0E1-4BC8-8245-F87CAF27C4EE}" srcId="{E643157C-EA91-4B61-BCF5-416F00E4D560}" destId="{82F37124-CFE9-4066-94F4-BC9DB36723BD}" srcOrd="0" destOrd="0" parTransId="{E909747F-E3AA-4951-BAD8-5363AD52D5A7}" sibTransId="{A0334F24-D47B-4D02-8719-65E244B97BB4}"/>
    <dgm:cxn modelId="{FFCF1B2C-4A6B-4E0C-8530-5DA427B25242}" type="presParOf" srcId="{50515CE4-1072-4631-9E76-DBA77F8EA2AE}" destId="{A8CD9E46-3DAC-4854-AE03-2E7EDF45DC1B}" srcOrd="0" destOrd="0" presId="urn:microsoft.com/office/officeart/2005/8/layout/hList1"/>
    <dgm:cxn modelId="{EEA630CD-597E-4221-A0BD-6EDF96DEB451}" type="presParOf" srcId="{A8CD9E46-3DAC-4854-AE03-2E7EDF45DC1B}" destId="{4B56FB26-E27B-4217-8E83-1C601C18EAD9}" srcOrd="0" destOrd="0" presId="urn:microsoft.com/office/officeart/2005/8/layout/hList1"/>
    <dgm:cxn modelId="{4481DA7B-7960-456D-962C-64B006C63DDC}" type="presParOf" srcId="{A8CD9E46-3DAC-4854-AE03-2E7EDF45DC1B}" destId="{762F45C4-D1C6-4D0D-8905-D8805ED075C3}" srcOrd="1" destOrd="0" presId="urn:microsoft.com/office/officeart/2005/8/layout/hList1"/>
    <dgm:cxn modelId="{4A733F7A-5E45-427A-8768-D3422E3DC74A}" type="presParOf" srcId="{50515CE4-1072-4631-9E76-DBA77F8EA2AE}" destId="{A8B4B6C4-BFBA-49DF-9341-84CF297D4837}" srcOrd="1" destOrd="0" presId="urn:microsoft.com/office/officeart/2005/8/layout/hList1"/>
    <dgm:cxn modelId="{1E9D05A9-4B83-45E8-A26E-A0FC619DA156}" type="presParOf" srcId="{50515CE4-1072-4631-9E76-DBA77F8EA2AE}" destId="{D763AF6D-D4D4-422E-A7F2-CE195D505483}" srcOrd="2" destOrd="0" presId="urn:microsoft.com/office/officeart/2005/8/layout/hList1"/>
    <dgm:cxn modelId="{142B4DDC-2146-4E46-87A6-6B316A7D2DEB}" type="presParOf" srcId="{D763AF6D-D4D4-422E-A7F2-CE195D505483}" destId="{EA3FC361-E0EE-4718-AF61-DD2103765E0F}" srcOrd="0" destOrd="0" presId="urn:microsoft.com/office/officeart/2005/8/layout/hList1"/>
    <dgm:cxn modelId="{5FBFA28C-E349-4299-A396-C42CB0526941}" type="presParOf" srcId="{D763AF6D-D4D4-422E-A7F2-CE195D505483}" destId="{8A92810E-0461-4A42-89B0-5B0A090737F5}" srcOrd="1" destOrd="0" presId="urn:microsoft.com/office/officeart/2005/8/layout/hList1"/>
    <dgm:cxn modelId="{3DC0BB0E-F507-46E0-BE1F-54038B1F146B}" type="presParOf" srcId="{50515CE4-1072-4631-9E76-DBA77F8EA2AE}" destId="{A084E3DF-1F6B-4649-87CD-E6D6D4793EDE}" srcOrd="3" destOrd="0" presId="urn:microsoft.com/office/officeart/2005/8/layout/hList1"/>
    <dgm:cxn modelId="{99B70DD4-1C8E-4C7D-9F46-27A5B8D75585}" type="presParOf" srcId="{50515CE4-1072-4631-9E76-DBA77F8EA2AE}" destId="{04BCFD6F-A3CB-41A9-835D-017195DE01DB}" srcOrd="4" destOrd="0" presId="urn:microsoft.com/office/officeart/2005/8/layout/hList1"/>
    <dgm:cxn modelId="{2BFF7C04-B429-445B-90ED-27C48699C760}" type="presParOf" srcId="{04BCFD6F-A3CB-41A9-835D-017195DE01DB}" destId="{22AFB22F-5B18-4AEC-B2A9-DDEF6A587AB8}" srcOrd="0" destOrd="0" presId="urn:microsoft.com/office/officeart/2005/8/layout/hList1"/>
    <dgm:cxn modelId="{F7065834-0960-48E2-9124-B942E0894791}" type="presParOf" srcId="{04BCFD6F-A3CB-41A9-835D-017195DE01DB}" destId="{68204EB4-9508-43DF-AA38-55748479EAE2}" srcOrd="1" destOrd="0" presId="urn:microsoft.com/office/officeart/2005/8/layout/hList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B56FB26-E27B-4217-8E83-1C601C18EAD9}">
      <dsp:nvSpPr>
        <dsp:cNvPr id="0" name=""/>
        <dsp:cNvSpPr/>
      </dsp:nvSpPr>
      <dsp:spPr>
        <a:xfrm>
          <a:off x="1714" y="16740"/>
          <a:ext cx="1671637" cy="63360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5344" tIns="48768" rIns="85344" bIns="48768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Liderazgo primal</a:t>
          </a:r>
        </a:p>
      </dsp:txBody>
      <dsp:txXfrm>
        <a:off x="1714" y="16740"/>
        <a:ext cx="1671637" cy="633600"/>
      </dsp:txXfrm>
    </dsp:sp>
    <dsp:sp modelId="{762F45C4-D1C6-4D0D-8905-D8805ED075C3}">
      <dsp:nvSpPr>
        <dsp:cNvPr id="0" name=""/>
        <dsp:cNvSpPr/>
      </dsp:nvSpPr>
      <dsp:spPr>
        <a:xfrm>
          <a:off x="1714" y="650340"/>
          <a:ext cx="1671637" cy="2053260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4008" tIns="64008" rIns="85344" bIns="96012" numCol="1" spcCol="1270" anchor="t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En este caso vemos la subordinación del capitán de los guardias hacia el alcaide</a:t>
          </a:r>
        </a:p>
      </dsp:txBody>
      <dsp:txXfrm>
        <a:off x="1714" y="650340"/>
        <a:ext cx="1671637" cy="2053260"/>
      </dsp:txXfrm>
    </dsp:sp>
    <dsp:sp modelId="{EA3FC361-E0EE-4718-AF61-DD2103765E0F}">
      <dsp:nvSpPr>
        <dsp:cNvPr id="0" name=""/>
        <dsp:cNvSpPr/>
      </dsp:nvSpPr>
      <dsp:spPr>
        <a:xfrm>
          <a:off x="1907381" y="16740"/>
          <a:ext cx="1671637" cy="63360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5344" tIns="48768" rIns="85344" bIns="48768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Liderazgo resonante</a:t>
          </a:r>
        </a:p>
      </dsp:txBody>
      <dsp:txXfrm>
        <a:off x="1907381" y="16740"/>
        <a:ext cx="1671637" cy="633600"/>
      </dsp:txXfrm>
    </dsp:sp>
    <dsp:sp modelId="{8A92810E-0461-4A42-89B0-5B0A090737F5}">
      <dsp:nvSpPr>
        <dsp:cNvPr id="0" name=""/>
        <dsp:cNvSpPr/>
      </dsp:nvSpPr>
      <dsp:spPr>
        <a:xfrm>
          <a:off x="1907381" y="650340"/>
          <a:ext cx="1671637" cy="2053260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4008" tIns="64008" rIns="85344" bIns="96012" numCol="1" spcCol="1270" anchor="t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En la escena cuando le rompen la nariz a uno de los jugadores en los entrenamientos Paul genera un vinculo de confianza con el jugador al arreglar su nariz y decirle que ahora se ve mejor  y respeto al pedirle al otro jugador que se disculpe.</a:t>
          </a:r>
        </a:p>
      </dsp:txBody>
      <dsp:txXfrm>
        <a:off x="1907381" y="650340"/>
        <a:ext cx="1671637" cy="2053260"/>
      </dsp:txXfrm>
    </dsp:sp>
    <dsp:sp modelId="{22AFB22F-5B18-4AEC-B2A9-DDEF6A587AB8}">
      <dsp:nvSpPr>
        <dsp:cNvPr id="0" name=""/>
        <dsp:cNvSpPr/>
      </dsp:nvSpPr>
      <dsp:spPr>
        <a:xfrm>
          <a:off x="3813048" y="16740"/>
          <a:ext cx="1671637" cy="633600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5344" tIns="48768" rIns="85344" bIns="48768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Liderazgo disonante</a:t>
          </a:r>
        </a:p>
      </dsp:txBody>
      <dsp:txXfrm>
        <a:off x="3813048" y="16740"/>
        <a:ext cx="1671637" cy="633600"/>
      </dsp:txXfrm>
    </dsp:sp>
    <dsp:sp modelId="{68204EB4-9508-43DF-AA38-55748479EAE2}">
      <dsp:nvSpPr>
        <dsp:cNvPr id="0" name=""/>
        <dsp:cNvSpPr/>
      </dsp:nvSpPr>
      <dsp:spPr>
        <a:xfrm>
          <a:off x="3813048" y="650340"/>
          <a:ext cx="1671637" cy="2053260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4008" tIns="64008" rIns="85344" bIns="96012" numCol="1" spcCol="1270" anchor="t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s-E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En este caso nos encontramos con el alcaide quien desahoga su ira con Paul amenazandolo con acusarlo por la muerte de curandero si no se deja ganar.</a:t>
          </a:r>
        </a:p>
      </dsp:txBody>
      <dsp:txXfrm>
        <a:off x="3813048" y="650340"/>
        <a:ext cx="1671637" cy="205326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List1">
  <dgm:title val=""/>
  <dgm:desc val=""/>
  <dgm:catLst>
    <dgm:cat type="list" pri="5000"/>
    <dgm:cat type="convert" pri="5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w" for="des" forName="parTx"/>
      <dgm:constr type="h" for="des" forName="parTx" op="equ"/>
      <dgm:constr type="w" for="des" forName="desTx"/>
      <dgm:constr type="h" for="des" forName="desTx" op="equ"/>
      <dgm:constr type="primFontSz" for="des" forName="parTx" val="65"/>
      <dgm:constr type="secFontSz" for="des" forName="desTx" refType="primFontSz" refFor="des" refForName="parTx" op="equ"/>
      <dgm:constr type="h" for="des" forName="parTx" refType="primFontSz" refFor="des" refForName="parTx" fact="0.8"/>
      <dgm:constr type="h" for="des" forName="desTx" refType="primFontSz" refFor="des" refForName="parTx" fact="1.22"/>
      <dgm:constr type="w" for="ch" forName="space" refType="w" refFor="ch" refForName="composite" op="equ" fact="0.14"/>
    </dgm:constrLst>
    <dgm:ruleLst>
      <dgm:rule type="w" for="ch" forName="composite" val="0" fact="NaN" max="NaN"/>
      <dgm:rule type="primFontSz" for="des" forName="parTx" val="5" fact="NaN" max="NaN"/>
    </dgm:ruleLst>
    <dgm:forEach name="Name4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onstrLst>
          <dgm:constr type="l" for="ch" forName="parTx"/>
          <dgm:constr type="w" for="ch" forName="parTx" refType="w"/>
          <dgm:constr type="t" for="ch" forName="parTx"/>
          <dgm:constr type="l" for="ch" forName="desTx"/>
          <dgm:constr type="w" for="ch" forName="desTx" refType="w" refFor="ch" refForName="parTx"/>
          <dgm:constr type="t" for="ch" forName="desTx" refType="h" refFor="ch" refForName="parTx"/>
        </dgm:constrLst>
        <dgm:ruleLst>
          <dgm:rule type="h" val="INF" fact="NaN" max="NaN"/>
        </dgm:ruleLst>
        <dgm:layoutNode name="parTx" styleLbl="alignNode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>
            <dgm:adjLst/>
          </dgm:shape>
          <dgm:presOf axis="self" ptType="node"/>
          <dgm:constrLst>
            <dgm:constr type="h" refType="w" op="lte" fact="0.4"/>
            <dgm:constr type="h"/>
            <dgm:constr type="tMarg" refType="primFontSz" fact="0.32"/>
            <dgm:constr type="bMarg" refType="primFontSz" fact="0.32"/>
          </dgm:constrLst>
          <dgm:ruleLst>
            <dgm:rule type="h" val="INF" fact="NaN" max="NaN"/>
          </dgm:ruleLst>
        </dgm:layoutNode>
        <dgm:layoutNode name="desTx" styleLbl="alignAccFollowNode1">
          <dgm:varLst>
            <dgm:bulletEnabled val="1"/>
          </dgm:varLst>
          <dgm:alg type="tx">
            <dgm:param type="stBulletLvl" val="1"/>
          </dgm:alg>
          <dgm:shape xmlns:r="http://schemas.openxmlformats.org/officeDocument/2006/relationships" type="rect" r:blip="">
            <dgm:adjLst/>
          </dgm:shape>
          <dgm:presOf axis="des" ptType="node"/>
          <dgm:constrLst>
            <dgm:constr type="secFontSz" val="65"/>
            <dgm:constr type="primFontSz" refType="secFontSz"/>
            <dgm:constr type="h"/>
            <dgm:constr type="lMarg" refType="primFontSz" fact="0.42"/>
            <dgm:constr type="tMarg" refType="primFontSz" fact="0.42"/>
            <dgm:constr type="bMarg" refType="primFontSz" fact="0.63"/>
          </dgm:constrLst>
          <dgm:ruleLst>
            <dgm:rule type="h" val="INF" fact="NaN" max="NaN"/>
          </dgm:ruleLst>
        </dgm:layoutNode>
      </dgm:layoutNode>
      <dgm:forEach name="Name5" axis="followSib" ptType="sibTrans" cnt="1">
        <dgm:layoutNode name="space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2</Pages>
  <Words>516</Words>
  <Characters>2841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Maria José Cedeño Valencia</cp:lastModifiedBy>
  <cp:revision>19</cp:revision>
  <dcterms:created xsi:type="dcterms:W3CDTF">2019-06-26T03:33:00Z</dcterms:created>
  <dcterms:modified xsi:type="dcterms:W3CDTF">2019-06-26T20:08:00Z</dcterms:modified>
</cp:coreProperties>
</file>