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4345" w:rsidRDefault="00493FC0" w:rsidP="00493FC0">
      <w:pPr>
        <w:jc w:val="center"/>
        <w:rPr>
          <w:lang w:val="es-419"/>
        </w:rPr>
      </w:pPr>
      <w:r>
        <w:rPr>
          <w:lang w:val="es-419"/>
        </w:rPr>
        <w:t>Pontificia Universidad Católica del Ecuador</w:t>
      </w:r>
    </w:p>
    <w:p w:rsidR="00493FC0" w:rsidRDefault="00493FC0" w:rsidP="00493FC0">
      <w:pPr>
        <w:jc w:val="center"/>
        <w:rPr>
          <w:lang w:val="es-419"/>
        </w:rPr>
      </w:pPr>
      <w:r>
        <w:rPr>
          <w:lang w:val="es-419"/>
        </w:rPr>
        <w:t>Antropología de la Comunicación</w:t>
      </w:r>
    </w:p>
    <w:p w:rsidR="00493FC0" w:rsidRDefault="00493FC0" w:rsidP="00493FC0">
      <w:pPr>
        <w:rPr>
          <w:lang w:val="es-419"/>
        </w:rPr>
      </w:pPr>
      <w:r>
        <w:rPr>
          <w:lang w:val="es-419"/>
        </w:rPr>
        <w:t xml:space="preserve">Estudiantes: </w:t>
      </w:r>
      <w:bookmarkStart w:id="0" w:name="_GoBack"/>
      <w:r>
        <w:rPr>
          <w:lang w:val="es-419"/>
        </w:rPr>
        <w:t>Katherine Cárdenas; José Cueva</w:t>
      </w:r>
      <w:bookmarkEnd w:id="0"/>
    </w:p>
    <w:p w:rsidR="00493FC0" w:rsidRDefault="00493FC0" w:rsidP="00493FC0">
      <w:pPr>
        <w:rPr>
          <w:lang w:val="es-419"/>
        </w:rPr>
      </w:pPr>
      <w:r>
        <w:rPr>
          <w:lang w:val="es-419"/>
        </w:rPr>
        <w:t>Paralelo: 2</w:t>
      </w:r>
    </w:p>
    <w:p w:rsidR="00493FC0" w:rsidRDefault="00493FC0" w:rsidP="00493FC0">
      <w:pPr>
        <w:rPr>
          <w:lang w:val="es-419"/>
        </w:rPr>
      </w:pPr>
      <w:r>
        <w:rPr>
          <w:lang w:val="es-419"/>
        </w:rPr>
        <w:t>Fecha: 7/01/2019</w:t>
      </w:r>
    </w:p>
    <w:p w:rsidR="00493FC0" w:rsidRDefault="00493FC0" w:rsidP="00493FC0">
      <w:pPr>
        <w:rPr>
          <w:lang w:val="es-419"/>
        </w:rPr>
      </w:pPr>
      <w:r>
        <w:rPr>
          <w:lang w:val="es-419"/>
        </w:rPr>
        <w:t>Profesor: Octavio Islas</w:t>
      </w:r>
    </w:p>
    <w:p w:rsidR="00493FC0" w:rsidRDefault="00493FC0" w:rsidP="00493FC0">
      <w:pPr>
        <w:jc w:val="center"/>
        <w:rPr>
          <w:lang w:val="es-419"/>
        </w:rPr>
      </w:pPr>
      <w:r>
        <w:rPr>
          <w:lang w:val="es-419"/>
        </w:rPr>
        <w:t>Marshall McLuhan</w:t>
      </w:r>
    </w:p>
    <w:p w:rsidR="00493FC0" w:rsidRDefault="00493FC0" w:rsidP="00493FC0">
      <w:pPr>
        <w:rPr>
          <w:lang w:val="es-419"/>
        </w:rPr>
      </w:pPr>
      <w:r>
        <w:rPr>
          <w:lang w:val="es-419"/>
        </w:rPr>
        <w:t>1. “Los métodos eléctricos tienden a crear una especie de interdependencia orgánica entre todas las instituciones de la sociedad” (Comprender los medios de comunicación, pg. 256)</w:t>
      </w:r>
    </w:p>
    <w:p w:rsidR="00493FC0" w:rsidRDefault="00493FC0" w:rsidP="00493FC0">
      <w:pPr>
        <w:rPr>
          <w:lang w:val="es-419"/>
        </w:rPr>
      </w:pPr>
      <w:r>
        <w:rPr>
          <w:lang w:val="es-419"/>
        </w:rPr>
        <w:t xml:space="preserve">2. </w:t>
      </w:r>
      <w:r w:rsidR="00D06D53">
        <w:rPr>
          <w:lang w:val="es-419"/>
        </w:rPr>
        <w:t>“Hoy en día vivimos en la edad de la información y de la comunicación porque los medios electrónicos crean, instantáneamente y constantemente, un campo total de acontecimientos en interacción” (Comprender los medios de comunicación, pg. 257)</w:t>
      </w:r>
    </w:p>
    <w:p w:rsidR="00D06D53" w:rsidRDefault="00D06D53" w:rsidP="00493FC0">
      <w:pPr>
        <w:rPr>
          <w:lang w:val="es-419"/>
        </w:rPr>
      </w:pPr>
      <w:r>
        <w:rPr>
          <w:lang w:val="es-419"/>
        </w:rPr>
        <w:t>3. “La gente también se vuelve instantánea, en su respuesta de compasión o de ira cuando deben compartir con toda la humanidad” (Comprender los medios de comunicación, pg. 262)</w:t>
      </w:r>
    </w:p>
    <w:p w:rsidR="00D06D53" w:rsidRDefault="00D06D53" w:rsidP="00493FC0">
      <w:pPr>
        <w:rPr>
          <w:lang w:val="es-419"/>
        </w:rPr>
      </w:pPr>
      <w:r>
        <w:rPr>
          <w:lang w:val="es-419"/>
        </w:rPr>
        <w:t>4. “Entienden el teléfono los niños y los adolescentes, abrazados al cordón y al auricular como si fuesen animales de compañía”</w:t>
      </w:r>
      <w:r w:rsidRPr="00D06D53">
        <w:rPr>
          <w:lang w:val="es-419"/>
        </w:rPr>
        <w:t xml:space="preserve"> </w:t>
      </w:r>
      <w:r>
        <w:rPr>
          <w:lang w:val="es-419"/>
        </w:rPr>
        <w:t>(Comprender los medios de comunicación, pg. 276)</w:t>
      </w:r>
    </w:p>
    <w:p w:rsidR="00D06D53" w:rsidRDefault="00D06D53" w:rsidP="00493FC0">
      <w:pPr>
        <w:rPr>
          <w:lang w:val="es-419"/>
        </w:rPr>
      </w:pPr>
      <w:r>
        <w:rPr>
          <w:lang w:val="es-419"/>
        </w:rPr>
        <w:t>5. “Una de las ironías del occidental es que nunca se ha preocupado por ningún invento como amenaza a su estilo de vida. Del alfabeto al automóvil, el occidental se ha ido actualizando paulatinamente”</w:t>
      </w:r>
      <w:r w:rsidRPr="00D06D53">
        <w:rPr>
          <w:lang w:val="es-419"/>
        </w:rPr>
        <w:t xml:space="preserve"> </w:t>
      </w:r>
      <w:r>
        <w:rPr>
          <w:lang w:val="es-419"/>
        </w:rPr>
        <w:t>(Comprender los medios de comunicación, pg. 279)</w:t>
      </w:r>
    </w:p>
    <w:p w:rsidR="00D06D53" w:rsidRDefault="00D06D53" w:rsidP="00493FC0">
      <w:pPr>
        <w:rPr>
          <w:lang w:val="es-419"/>
        </w:rPr>
      </w:pPr>
      <w:r>
        <w:rPr>
          <w:lang w:val="es-419"/>
        </w:rPr>
        <w:t>6. “El hombre recolector de alimento reaparece de modo incongruente como recolector de información. En este papel, el hombre electrónico no es menos nómada que sus antepasados del paleolítico.” (Comprender los medios de comunicación, pg. 292)</w:t>
      </w:r>
    </w:p>
    <w:p w:rsidR="003A6F82" w:rsidRDefault="003A6F82" w:rsidP="00493FC0">
      <w:pPr>
        <w:rPr>
          <w:lang w:val="es-419"/>
        </w:rPr>
      </w:pPr>
      <w:r>
        <w:rPr>
          <w:lang w:val="es-419"/>
        </w:rPr>
        <w:t>7. “Los medios de comunicación de masas son la fuente del programa y el progreso que son independientes en el espacio y simultáneamente en el tiempo” ( Internet, pg. 3252)</w:t>
      </w:r>
    </w:p>
    <w:p w:rsidR="00D06D53" w:rsidRDefault="003A6F82" w:rsidP="00493FC0">
      <w:pPr>
        <w:rPr>
          <w:lang w:val="es-419"/>
        </w:rPr>
      </w:pPr>
      <w:r>
        <w:rPr>
          <w:lang w:val="es-419"/>
        </w:rPr>
        <w:t>8. “La automatización trata todas la unidades y componentes del proceso industrial y comercial del mismo modo que la radio o la televisión combinan a los individuos de la audiencia de nuevos interprocesos” (Internet, pg. 353)</w:t>
      </w:r>
    </w:p>
    <w:p w:rsidR="003A6F82" w:rsidRDefault="003A6F82" w:rsidP="00493FC0">
      <w:pPr>
        <w:rPr>
          <w:lang w:val="es-419"/>
        </w:rPr>
      </w:pPr>
      <w:r>
        <w:rPr>
          <w:lang w:val="es-419"/>
        </w:rPr>
        <w:t>9. “La idea misma de comunicación como interacción es inherente a lo eléctrico, que combina su inclusiva diversidad tanto la energía como la información” (Internet, pg. 358)</w:t>
      </w:r>
    </w:p>
    <w:p w:rsidR="003A6F82" w:rsidRPr="00493FC0" w:rsidRDefault="003A6F82" w:rsidP="00493FC0">
      <w:pPr>
        <w:rPr>
          <w:lang w:val="es-419"/>
        </w:rPr>
      </w:pPr>
      <w:r>
        <w:rPr>
          <w:lang w:val="es-419"/>
        </w:rPr>
        <w:t>10. “Los ambientes no constituyen envolturas pasivas, sino, más bien, procesos activos invisibles. Las reglas fundamentales, la estructura penetrante y los patrones generales de los ambientes eluden la percepción fácil” (El medio es el masaje)</w:t>
      </w:r>
    </w:p>
    <w:sectPr w:rsidR="003A6F82" w:rsidRPr="00493F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FC0"/>
    <w:rsid w:val="003A6F82"/>
    <w:rsid w:val="00493FC0"/>
    <w:rsid w:val="00604345"/>
    <w:rsid w:val="00D06D53"/>
    <w:rsid w:val="00DC68A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9631FC-6932-4781-8531-FAABC980B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350</Words>
  <Characters>1927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Octavio Islas</cp:lastModifiedBy>
  <cp:revision>2</cp:revision>
  <dcterms:created xsi:type="dcterms:W3CDTF">2019-01-08T02:31:00Z</dcterms:created>
  <dcterms:modified xsi:type="dcterms:W3CDTF">2019-01-08T02:31:00Z</dcterms:modified>
</cp:coreProperties>
</file>