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0E7" w:rsidRPr="001722A3" w:rsidRDefault="001722A3" w:rsidP="004E1C3C">
      <w:pPr>
        <w:spacing w:line="360" w:lineRule="auto"/>
        <w:jc w:val="center"/>
        <w:rPr>
          <w:rFonts w:ascii="Times New Roman" w:hAnsi="Times New Roman" w:cs="Times New Roman"/>
          <w:b/>
          <w:sz w:val="24"/>
          <w:lang w:val="es-419"/>
        </w:rPr>
      </w:pPr>
      <w:r w:rsidRPr="001722A3">
        <w:rPr>
          <w:rFonts w:ascii="Times New Roman" w:hAnsi="Times New Roman" w:cs="Times New Roman"/>
          <w:b/>
          <w:sz w:val="24"/>
          <w:lang w:val="es-419"/>
        </w:rPr>
        <w:t>PONTIFICIA UNIVERSIDAD CATÓLICA DEL ECUADOR</w:t>
      </w:r>
    </w:p>
    <w:p w:rsidR="001722A3" w:rsidRPr="001722A3" w:rsidRDefault="001722A3" w:rsidP="004E1C3C">
      <w:pPr>
        <w:spacing w:line="360" w:lineRule="auto"/>
        <w:jc w:val="center"/>
        <w:rPr>
          <w:rFonts w:ascii="Times New Roman" w:hAnsi="Times New Roman" w:cs="Times New Roman"/>
          <w:b/>
          <w:sz w:val="24"/>
          <w:lang w:val="es-419"/>
        </w:rPr>
      </w:pPr>
      <w:r w:rsidRPr="001722A3">
        <w:rPr>
          <w:rFonts w:ascii="Times New Roman" w:hAnsi="Times New Roman" w:cs="Times New Roman"/>
          <w:b/>
          <w:sz w:val="24"/>
          <w:lang w:val="es-419"/>
        </w:rPr>
        <w:t>ANTROPOLOGÍA DE LA COMUNICACIÓN</w:t>
      </w:r>
    </w:p>
    <w:p w:rsidR="001722A3" w:rsidRPr="001722A3" w:rsidRDefault="001722A3" w:rsidP="004E1C3C">
      <w:pPr>
        <w:spacing w:line="360" w:lineRule="auto"/>
        <w:rPr>
          <w:rFonts w:ascii="Times New Roman" w:hAnsi="Times New Roman" w:cs="Times New Roman"/>
          <w:b/>
          <w:sz w:val="24"/>
          <w:lang w:val="es-419"/>
        </w:rPr>
      </w:pPr>
      <w:r w:rsidRPr="001722A3">
        <w:rPr>
          <w:rFonts w:ascii="Times New Roman" w:hAnsi="Times New Roman" w:cs="Times New Roman"/>
          <w:b/>
          <w:sz w:val="24"/>
          <w:lang w:val="es-419"/>
        </w:rPr>
        <w:t>Estud</w:t>
      </w:r>
      <w:bookmarkStart w:id="0" w:name="_GoBack"/>
      <w:bookmarkEnd w:id="0"/>
      <w:r w:rsidRPr="001722A3">
        <w:rPr>
          <w:rFonts w:ascii="Times New Roman" w:hAnsi="Times New Roman" w:cs="Times New Roman"/>
          <w:b/>
          <w:sz w:val="24"/>
          <w:lang w:val="es-419"/>
        </w:rPr>
        <w:t>iante: José Francisco Cueva</w:t>
      </w:r>
    </w:p>
    <w:p w:rsidR="001722A3" w:rsidRPr="001722A3" w:rsidRDefault="001722A3" w:rsidP="004E1C3C">
      <w:pPr>
        <w:spacing w:line="360" w:lineRule="auto"/>
        <w:rPr>
          <w:rFonts w:ascii="Times New Roman" w:hAnsi="Times New Roman" w:cs="Times New Roman"/>
          <w:b/>
          <w:sz w:val="24"/>
          <w:lang w:val="es-419"/>
        </w:rPr>
      </w:pPr>
      <w:r w:rsidRPr="001722A3">
        <w:rPr>
          <w:rFonts w:ascii="Times New Roman" w:hAnsi="Times New Roman" w:cs="Times New Roman"/>
          <w:b/>
          <w:sz w:val="24"/>
          <w:lang w:val="es-419"/>
        </w:rPr>
        <w:t>Paralelo: 2</w:t>
      </w:r>
    </w:p>
    <w:p w:rsidR="001722A3" w:rsidRPr="001722A3" w:rsidRDefault="001722A3" w:rsidP="004E1C3C">
      <w:pPr>
        <w:spacing w:line="360" w:lineRule="auto"/>
        <w:rPr>
          <w:rFonts w:ascii="Times New Roman" w:hAnsi="Times New Roman" w:cs="Times New Roman"/>
          <w:b/>
          <w:sz w:val="24"/>
          <w:lang w:val="es-419"/>
        </w:rPr>
      </w:pPr>
      <w:r w:rsidRPr="001722A3">
        <w:rPr>
          <w:rFonts w:ascii="Times New Roman" w:hAnsi="Times New Roman" w:cs="Times New Roman"/>
          <w:b/>
          <w:sz w:val="24"/>
          <w:lang w:val="es-419"/>
        </w:rPr>
        <w:t>Profesor: Octavio Islas</w:t>
      </w:r>
    </w:p>
    <w:p w:rsidR="001722A3" w:rsidRPr="001722A3" w:rsidRDefault="001722A3" w:rsidP="004E1C3C">
      <w:pPr>
        <w:spacing w:line="360" w:lineRule="auto"/>
        <w:rPr>
          <w:rFonts w:ascii="Times New Roman" w:hAnsi="Times New Roman" w:cs="Times New Roman"/>
          <w:b/>
          <w:sz w:val="24"/>
          <w:lang w:val="es-419"/>
        </w:rPr>
      </w:pPr>
      <w:r w:rsidRPr="001722A3">
        <w:rPr>
          <w:rFonts w:ascii="Times New Roman" w:hAnsi="Times New Roman" w:cs="Times New Roman"/>
          <w:b/>
          <w:sz w:val="24"/>
          <w:lang w:val="es-419"/>
        </w:rPr>
        <w:t>Fecha: 25/11/2018</w:t>
      </w:r>
    </w:p>
    <w:p w:rsidR="001722A3" w:rsidRPr="001722A3" w:rsidRDefault="001722A3" w:rsidP="004E1C3C">
      <w:pPr>
        <w:spacing w:line="360" w:lineRule="auto"/>
        <w:jc w:val="center"/>
        <w:rPr>
          <w:rFonts w:ascii="Times New Roman" w:hAnsi="Times New Roman" w:cs="Times New Roman"/>
          <w:b/>
          <w:sz w:val="24"/>
          <w:lang w:val="es-419"/>
        </w:rPr>
      </w:pPr>
      <w:r w:rsidRPr="001722A3">
        <w:rPr>
          <w:rFonts w:ascii="Times New Roman" w:hAnsi="Times New Roman" w:cs="Times New Roman"/>
          <w:b/>
          <w:sz w:val="24"/>
          <w:lang w:val="es-419"/>
        </w:rPr>
        <w:t>“El banquete o de la erótica”/”El problema de la posibilidad:</w:t>
      </w:r>
    </w:p>
    <w:p w:rsidR="001722A3" w:rsidRDefault="001722A3" w:rsidP="00F027E2">
      <w:pPr>
        <w:spacing w:line="360" w:lineRule="auto"/>
        <w:ind w:firstLine="1134"/>
        <w:jc w:val="both"/>
        <w:rPr>
          <w:rFonts w:ascii="Times New Roman" w:hAnsi="Times New Roman" w:cs="Times New Roman"/>
          <w:sz w:val="24"/>
          <w:lang w:val="es-419"/>
        </w:rPr>
      </w:pPr>
      <w:r w:rsidRPr="001722A3">
        <w:rPr>
          <w:rFonts w:ascii="Times New Roman" w:hAnsi="Times New Roman" w:cs="Times New Roman"/>
          <w:b/>
          <w:sz w:val="24"/>
          <w:lang w:val="es-419"/>
        </w:rPr>
        <w:t xml:space="preserve"> </w:t>
      </w:r>
      <w:r>
        <w:rPr>
          <w:rFonts w:ascii="Times New Roman" w:hAnsi="Times New Roman" w:cs="Times New Roman"/>
          <w:sz w:val="24"/>
          <w:lang w:val="es-419"/>
        </w:rPr>
        <w:t xml:space="preserve">En el primer texto, “El banquete o de la erótica”, se aborda principalmente el tema del amor. Esto es demostrado mediante un diálogo entre varios personajes: Fedro, </w:t>
      </w:r>
      <w:proofErr w:type="spellStart"/>
      <w:r>
        <w:rPr>
          <w:rFonts w:ascii="Times New Roman" w:hAnsi="Times New Roman" w:cs="Times New Roman"/>
          <w:sz w:val="24"/>
          <w:lang w:val="es-419"/>
        </w:rPr>
        <w:t>Pausanias</w:t>
      </w:r>
      <w:proofErr w:type="spellEnd"/>
      <w:r>
        <w:rPr>
          <w:rFonts w:ascii="Times New Roman" w:hAnsi="Times New Roman" w:cs="Times New Roman"/>
          <w:sz w:val="24"/>
          <w:lang w:val="es-419"/>
        </w:rPr>
        <w:t xml:space="preserve">, </w:t>
      </w:r>
      <w:proofErr w:type="spellStart"/>
      <w:r>
        <w:rPr>
          <w:rFonts w:ascii="Times New Roman" w:hAnsi="Times New Roman" w:cs="Times New Roman"/>
          <w:sz w:val="24"/>
          <w:lang w:val="es-419"/>
        </w:rPr>
        <w:t>Erixímaco</w:t>
      </w:r>
      <w:proofErr w:type="spellEnd"/>
      <w:r>
        <w:rPr>
          <w:rFonts w:ascii="Times New Roman" w:hAnsi="Times New Roman" w:cs="Times New Roman"/>
          <w:sz w:val="24"/>
          <w:lang w:val="es-419"/>
        </w:rPr>
        <w:t xml:space="preserve">, Agatón y Aristófanes. Como es de dominio de la mayoría de personas, estos son personajes de la antigua Grecia, por lo que la conversación que mantienen está estrechamente entrelazada con la mitología griega. </w:t>
      </w:r>
    </w:p>
    <w:p w:rsidR="004E1C3C" w:rsidRDefault="001722A3" w:rsidP="00F027E2">
      <w:pPr>
        <w:spacing w:line="360" w:lineRule="auto"/>
        <w:ind w:firstLine="1134"/>
        <w:jc w:val="both"/>
        <w:rPr>
          <w:rFonts w:ascii="Times New Roman" w:hAnsi="Times New Roman" w:cs="Times New Roman"/>
          <w:sz w:val="24"/>
          <w:lang w:val="es-419"/>
        </w:rPr>
      </w:pPr>
      <w:r>
        <w:rPr>
          <w:rFonts w:ascii="Times New Roman" w:hAnsi="Times New Roman" w:cs="Times New Roman"/>
          <w:sz w:val="24"/>
          <w:lang w:val="es-419"/>
        </w:rPr>
        <w:t>“En e</w:t>
      </w:r>
      <w:r w:rsidR="004E1C3C">
        <w:rPr>
          <w:rFonts w:ascii="Times New Roman" w:hAnsi="Times New Roman" w:cs="Times New Roman"/>
          <w:sz w:val="24"/>
          <w:lang w:val="es-419"/>
        </w:rPr>
        <w:t xml:space="preserve">fecto, el que ama tiene un no sé qué </w:t>
      </w:r>
      <w:r>
        <w:rPr>
          <w:rFonts w:ascii="Times New Roman" w:hAnsi="Times New Roman" w:cs="Times New Roman"/>
          <w:sz w:val="24"/>
          <w:lang w:val="es-419"/>
        </w:rPr>
        <w:t xml:space="preserve">de </w:t>
      </w:r>
      <w:r w:rsidR="004E1C3C">
        <w:rPr>
          <w:rFonts w:ascii="Times New Roman" w:hAnsi="Times New Roman" w:cs="Times New Roman"/>
          <w:sz w:val="24"/>
          <w:lang w:val="es-419"/>
        </w:rPr>
        <w:t xml:space="preserve">más divino que el que es amado, porque en su alma existe un Dios”. Esa es la conclusión a la que llega Fedro, el que propone la discusión del tema del amor. Él menciona que el “amor virtuoso” es mucho más favorable para los hombres que cualquier riqueza que puedan tener. Fedro afirma que lo material no les proporciona a los seres humanos lo que verdaderamente necesitan. Por otra parte, </w:t>
      </w:r>
      <w:proofErr w:type="spellStart"/>
      <w:r w:rsidR="004E1C3C">
        <w:rPr>
          <w:rFonts w:ascii="Times New Roman" w:hAnsi="Times New Roman" w:cs="Times New Roman"/>
          <w:sz w:val="24"/>
          <w:lang w:val="es-419"/>
        </w:rPr>
        <w:t>Pausanias</w:t>
      </w:r>
      <w:proofErr w:type="spellEnd"/>
      <w:r w:rsidR="004E1C3C">
        <w:rPr>
          <w:rFonts w:ascii="Times New Roman" w:hAnsi="Times New Roman" w:cs="Times New Roman"/>
          <w:sz w:val="24"/>
          <w:lang w:val="es-419"/>
        </w:rPr>
        <w:t xml:space="preserve"> dividió el amor en dos partes y para ello utilizó a Afrodita, hija de Urano, y a Afrodita, hija de Zeus y </w:t>
      </w:r>
      <w:proofErr w:type="spellStart"/>
      <w:r w:rsidR="004E1C3C">
        <w:rPr>
          <w:rFonts w:ascii="Times New Roman" w:hAnsi="Times New Roman" w:cs="Times New Roman"/>
          <w:sz w:val="24"/>
          <w:lang w:val="es-419"/>
        </w:rPr>
        <w:t>Dione</w:t>
      </w:r>
      <w:proofErr w:type="spellEnd"/>
      <w:r w:rsidR="004E1C3C">
        <w:rPr>
          <w:rFonts w:ascii="Times New Roman" w:hAnsi="Times New Roman" w:cs="Times New Roman"/>
          <w:sz w:val="24"/>
          <w:lang w:val="es-419"/>
        </w:rPr>
        <w:t xml:space="preserve">. Ambas representan dos distintos tipos de amor: la hija de Urano inspira a un amor intelectual, mientras que la hija de Zeus incita a una relación no más allá de lo corporal. En conclusión </w:t>
      </w:r>
      <w:proofErr w:type="spellStart"/>
      <w:r w:rsidR="004E1C3C">
        <w:rPr>
          <w:rFonts w:ascii="Times New Roman" w:hAnsi="Times New Roman" w:cs="Times New Roman"/>
          <w:sz w:val="24"/>
          <w:lang w:val="es-419"/>
        </w:rPr>
        <w:t>Pausanias</w:t>
      </w:r>
      <w:proofErr w:type="spellEnd"/>
      <w:r w:rsidR="004E1C3C">
        <w:rPr>
          <w:rFonts w:ascii="Times New Roman" w:hAnsi="Times New Roman" w:cs="Times New Roman"/>
          <w:sz w:val="24"/>
          <w:lang w:val="es-419"/>
        </w:rPr>
        <w:t xml:space="preserve"> menciona que no existen el amor bonito ni el feo, todo depende de la forma en la que se realizara. </w:t>
      </w:r>
    </w:p>
    <w:p w:rsidR="004E1C3C" w:rsidRDefault="004E1C3C" w:rsidP="00F027E2">
      <w:pPr>
        <w:spacing w:line="360" w:lineRule="auto"/>
        <w:ind w:firstLine="1134"/>
        <w:jc w:val="both"/>
        <w:rPr>
          <w:rFonts w:ascii="Times New Roman" w:hAnsi="Times New Roman" w:cs="Times New Roman"/>
          <w:sz w:val="24"/>
          <w:lang w:val="es-419"/>
        </w:rPr>
      </w:pPr>
      <w:proofErr w:type="spellStart"/>
      <w:r>
        <w:rPr>
          <w:rFonts w:ascii="Times New Roman" w:hAnsi="Times New Roman" w:cs="Times New Roman"/>
          <w:sz w:val="24"/>
          <w:lang w:val="es-419"/>
        </w:rPr>
        <w:t>Erixímaco</w:t>
      </w:r>
      <w:proofErr w:type="spellEnd"/>
      <w:r>
        <w:rPr>
          <w:rFonts w:ascii="Times New Roman" w:hAnsi="Times New Roman" w:cs="Times New Roman"/>
          <w:sz w:val="24"/>
          <w:lang w:val="es-419"/>
        </w:rPr>
        <w:t xml:space="preserve">, por su parte, analizó el amor desde un punto de vista distinto a los dos anteriores personajes. </w:t>
      </w:r>
      <w:r w:rsidR="00F027E2">
        <w:rPr>
          <w:rFonts w:ascii="Times New Roman" w:hAnsi="Times New Roman" w:cs="Times New Roman"/>
          <w:sz w:val="24"/>
          <w:lang w:val="es-419"/>
        </w:rPr>
        <w:t xml:space="preserve">Él menciona que dos elementos que son distintos deben ser recíprocos uno con el otro, si eso no sucediera el resultado sería desastroso. “El amor sano corresponde a un cuerpo sano y el amor enfermo a un cuerpo enfermo”. Por su parte, Aristófanes hace referencia a otra arista con relación al amor. Él se remonta a la época de los dioses y se refiere a 3 clases de géneros: hombres, mujeres, y los que eran ambos al mismo tiempo. Así, los descendientes de quienes eran andróginos son atraídos por el sexo opuesto, mientras que los demás por su mismo sexo. Finalmente, Agatón llegó a la </w:t>
      </w:r>
      <w:r w:rsidR="00F027E2">
        <w:rPr>
          <w:rFonts w:ascii="Times New Roman" w:hAnsi="Times New Roman" w:cs="Times New Roman"/>
          <w:sz w:val="24"/>
          <w:lang w:val="es-419"/>
        </w:rPr>
        <w:lastRenderedPageBreak/>
        <w:t>conclusión que es más aceptada el día de hoy. El amor se encuentra en los corazones de los hombres buenos y teniendo este sentimiento de nuestro lado somos capaces de hacer cosas que jamás hubiéramos soñado con realizar.</w:t>
      </w:r>
    </w:p>
    <w:p w:rsidR="00F027E2" w:rsidRPr="003B1259" w:rsidRDefault="003B1259" w:rsidP="00FA390D">
      <w:pPr>
        <w:spacing w:line="480" w:lineRule="auto"/>
        <w:ind w:firstLine="1134"/>
        <w:jc w:val="center"/>
        <w:rPr>
          <w:rFonts w:ascii="Times New Roman" w:hAnsi="Times New Roman" w:cs="Times New Roman"/>
          <w:b/>
          <w:sz w:val="24"/>
          <w:lang w:val="es-419"/>
        </w:rPr>
      </w:pPr>
      <w:r>
        <w:rPr>
          <w:rFonts w:ascii="Times New Roman" w:hAnsi="Times New Roman" w:cs="Times New Roman"/>
          <w:b/>
          <w:sz w:val="24"/>
          <w:lang w:val="es-419"/>
        </w:rPr>
        <w:t>“Metafísica de la expresión”</w:t>
      </w:r>
    </w:p>
    <w:p w:rsidR="00F027E2" w:rsidRDefault="00B82977" w:rsidP="00FA390D">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¿Qué es metafísica? Antes de iniciar con la redacción de este texto debemos saber qué es la metafísica y que es lo que busca. La metafísica es una ciencia que, definida por Aristóteles, es la ciencia principal (se ocupa del ser). Esta busca los principios y las causas de un determinado evento. “La metafísica es un tipo de conocimiento peculiar, es decir, el supremo, porque versa sobre un tipo peculiar de realidad: la realidad en sí misma, el ser en cuanto ser”.</w:t>
      </w:r>
    </w:p>
    <w:p w:rsidR="00FA390D" w:rsidRDefault="00B82977" w:rsidP="00490809">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 xml:space="preserve">El objetivo de este texto es descubrir cuál es la razón del ser. Previamente se realizó una diferenciación entre “ser” y “ente”, la cual radica en el aspecto temporal de permanencia. </w:t>
      </w:r>
      <w:r w:rsidR="0043539A">
        <w:rPr>
          <w:rFonts w:ascii="Times New Roman" w:hAnsi="Times New Roman" w:cs="Times New Roman"/>
          <w:sz w:val="24"/>
          <w:lang w:val="es-419"/>
        </w:rPr>
        <w:t xml:space="preserve">La metafísica dice: “el ser no tiene razón de ser” y, a su vez, manifiesta que “la razón del ser está en el ente”. </w:t>
      </w:r>
      <w:r w:rsidR="00056B4A">
        <w:rPr>
          <w:rFonts w:ascii="Times New Roman" w:hAnsi="Times New Roman" w:cs="Times New Roman"/>
          <w:sz w:val="24"/>
          <w:lang w:val="es-419"/>
        </w:rPr>
        <w:t xml:space="preserve">Los científicos ven al “ser” como algo simple, y para que se cree una ciencia que se dedique a estudiar algo así esto debe tener algún propósito o algo parecido. Aristóteles interviene allí y dice que cada cosa tiene </w:t>
      </w:r>
      <w:r w:rsidR="00FA390D">
        <w:rPr>
          <w:rFonts w:ascii="Times New Roman" w:hAnsi="Times New Roman" w:cs="Times New Roman"/>
          <w:sz w:val="24"/>
          <w:lang w:val="es-419"/>
        </w:rPr>
        <w:t>una peculiaridad, una forma de ser propia.</w:t>
      </w:r>
    </w:p>
    <w:p w:rsidR="00B82977" w:rsidRPr="001722A3" w:rsidRDefault="00B82977" w:rsidP="00490809">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 xml:space="preserve"> </w:t>
      </w:r>
      <w:r w:rsidR="00FA390D">
        <w:rPr>
          <w:rFonts w:ascii="Times New Roman" w:hAnsi="Times New Roman" w:cs="Times New Roman"/>
          <w:sz w:val="24"/>
          <w:lang w:val="es-419"/>
        </w:rPr>
        <w:t xml:space="preserve">Mientras se desarrolla el texto, el autor va citando a varios pensadores y filósofos que han tratado de definir qué es “ser”, finalmente se lo explica a través de la expresión. </w:t>
      </w:r>
      <w:r w:rsidR="00490809">
        <w:rPr>
          <w:rFonts w:ascii="Times New Roman" w:hAnsi="Times New Roman" w:cs="Times New Roman"/>
          <w:sz w:val="24"/>
          <w:lang w:val="es-419"/>
        </w:rPr>
        <w:t>Se cita también una obra musical del compositor Beethoven, la cual, dicho por el autor, “conmueve al cuerpo, cosa que es muy difícil que el espíritu logre”. Esto se relaciona con la metafísica ya que no solo es la música en sí, sino el sentimiento que se encuentra inmerso en ella, la fuerza con la que se interpreta, etc. Todo aquello anteriormente mencionado tiene que ver con la metafísica y con el “ser”.</w:t>
      </w:r>
    </w:p>
    <w:sectPr w:rsidR="00B82977" w:rsidRPr="001722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2A3"/>
    <w:rsid w:val="00056B4A"/>
    <w:rsid w:val="001722A3"/>
    <w:rsid w:val="003B1259"/>
    <w:rsid w:val="0043539A"/>
    <w:rsid w:val="00490809"/>
    <w:rsid w:val="004E1C3C"/>
    <w:rsid w:val="00B82977"/>
    <w:rsid w:val="00D030E7"/>
    <w:rsid w:val="00F027E2"/>
    <w:rsid w:val="00FA390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B7ED6F-B31E-4B56-8901-CEEB4C44A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620</Words>
  <Characters>3410</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Cueva</dc:creator>
  <cp:keywords/>
  <dc:description/>
  <cp:lastModifiedBy>Jose Cueva</cp:lastModifiedBy>
  <cp:revision>2</cp:revision>
  <dcterms:created xsi:type="dcterms:W3CDTF">2018-11-26T02:08:00Z</dcterms:created>
  <dcterms:modified xsi:type="dcterms:W3CDTF">2018-11-26T02:08:00Z</dcterms:modified>
</cp:coreProperties>
</file>