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jc w:val="center"/>
        <w:rPr>
          <w:b w:val="1"/>
          <w:sz w:val="24"/>
          <w:szCs w:val="24"/>
        </w:rPr>
      </w:pPr>
      <w:r w:rsidDel="00000000" w:rsidR="00000000" w:rsidRPr="00000000">
        <w:rPr>
          <w:b w:val="1"/>
          <w:sz w:val="24"/>
          <w:szCs w:val="24"/>
          <w:rtl w:val="0"/>
        </w:rPr>
        <w:t xml:space="preserve">Pontificia Universidad Católica del Ecuador</w:t>
      </w:r>
    </w:p>
    <w:p w:rsidR="00000000" w:rsidDel="00000000" w:rsidP="00000000" w:rsidRDefault="00000000" w:rsidRPr="00000000" w14:paraId="00000001">
      <w:pPr>
        <w:spacing w:line="360" w:lineRule="auto"/>
        <w:jc w:val="center"/>
        <w:rPr>
          <w:b w:val="1"/>
          <w:sz w:val="24"/>
          <w:szCs w:val="24"/>
        </w:rPr>
      </w:pPr>
      <w:r w:rsidDel="00000000" w:rsidR="00000000" w:rsidRPr="00000000">
        <w:rPr>
          <w:b w:val="1"/>
          <w:sz w:val="24"/>
          <w:szCs w:val="24"/>
          <w:rtl w:val="0"/>
        </w:rPr>
        <w:t xml:space="preserve">Facultad de Comunicación, Lingüística y Literatura</w:t>
      </w:r>
    </w:p>
    <w:p w:rsidR="00000000" w:rsidDel="00000000" w:rsidP="00000000" w:rsidRDefault="00000000" w:rsidRPr="00000000" w14:paraId="00000002">
      <w:pPr>
        <w:spacing w:line="360" w:lineRule="auto"/>
        <w:jc w:val="center"/>
        <w:rPr>
          <w:b w:val="1"/>
          <w:sz w:val="24"/>
          <w:szCs w:val="24"/>
        </w:rPr>
      </w:pPr>
      <w:r w:rsidDel="00000000" w:rsidR="00000000" w:rsidRPr="00000000">
        <w:rPr>
          <w:b w:val="1"/>
          <w:sz w:val="24"/>
          <w:szCs w:val="24"/>
          <w:rtl w:val="0"/>
        </w:rPr>
        <w:t xml:space="preserve">Historia Universal</w:t>
      </w:r>
    </w:p>
    <w:p w:rsidR="00000000" w:rsidDel="00000000" w:rsidP="00000000" w:rsidRDefault="00000000" w:rsidRPr="00000000" w14:paraId="00000003">
      <w:pPr>
        <w:spacing w:line="360" w:lineRule="auto"/>
        <w:rPr>
          <w:sz w:val="24"/>
          <w:szCs w:val="24"/>
        </w:rPr>
      </w:pPr>
      <w:r w:rsidDel="00000000" w:rsidR="00000000" w:rsidRPr="00000000">
        <w:rPr>
          <w:rtl w:val="0"/>
        </w:rPr>
      </w:r>
    </w:p>
    <w:p w:rsidR="00000000" w:rsidDel="00000000" w:rsidP="00000000" w:rsidRDefault="00000000" w:rsidRPr="00000000" w14:paraId="00000004">
      <w:pPr>
        <w:spacing w:line="360" w:lineRule="auto"/>
        <w:rPr>
          <w:sz w:val="24"/>
          <w:szCs w:val="24"/>
        </w:rPr>
      </w:pPr>
      <w:r w:rsidDel="00000000" w:rsidR="00000000" w:rsidRPr="00000000">
        <w:rPr>
          <w:b w:val="1"/>
          <w:sz w:val="24"/>
          <w:szCs w:val="24"/>
          <w:rtl w:val="0"/>
        </w:rPr>
        <w:t xml:space="preserve">Nombre:</w:t>
      </w:r>
      <w:r w:rsidDel="00000000" w:rsidR="00000000" w:rsidRPr="00000000">
        <w:rPr>
          <w:sz w:val="24"/>
          <w:szCs w:val="24"/>
          <w:rtl w:val="0"/>
        </w:rPr>
        <w:t xml:space="preserve"> Doménica López y Wendy Nájera. </w:t>
      </w:r>
    </w:p>
    <w:p w:rsidR="00000000" w:rsidDel="00000000" w:rsidP="00000000" w:rsidRDefault="00000000" w:rsidRPr="00000000" w14:paraId="00000005">
      <w:pPr>
        <w:spacing w:line="360" w:lineRule="auto"/>
        <w:rPr>
          <w:sz w:val="24"/>
          <w:szCs w:val="24"/>
        </w:rPr>
      </w:pPr>
      <w:r w:rsidDel="00000000" w:rsidR="00000000" w:rsidRPr="00000000">
        <w:rPr>
          <w:b w:val="1"/>
          <w:sz w:val="24"/>
          <w:szCs w:val="24"/>
          <w:rtl w:val="0"/>
        </w:rPr>
        <w:t xml:space="preserve">Paralelo: </w:t>
      </w:r>
      <w:r w:rsidDel="00000000" w:rsidR="00000000" w:rsidRPr="00000000">
        <w:rPr>
          <w:sz w:val="24"/>
          <w:szCs w:val="24"/>
          <w:rtl w:val="0"/>
        </w:rPr>
        <w:t xml:space="preserve">1</w:t>
      </w:r>
    </w:p>
    <w:p w:rsidR="00000000" w:rsidDel="00000000" w:rsidP="00000000" w:rsidRDefault="00000000" w:rsidRPr="00000000" w14:paraId="00000006">
      <w:pPr>
        <w:spacing w:line="360" w:lineRule="auto"/>
        <w:rPr>
          <w:sz w:val="24"/>
          <w:szCs w:val="24"/>
        </w:rPr>
      </w:pPr>
      <w:r w:rsidDel="00000000" w:rsidR="00000000" w:rsidRPr="00000000">
        <w:rPr>
          <w:b w:val="1"/>
          <w:sz w:val="24"/>
          <w:szCs w:val="24"/>
          <w:rtl w:val="0"/>
        </w:rPr>
        <w:t xml:space="preserve">Fecha: </w:t>
      </w:r>
      <w:r w:rsidDel="00000000" w:rsidR="00000000" w:rsidRPr="00000000">
        <w:rPr>
          <w:sz w:val="24"/>
          <w:szCs w:val="24"/>
          <w:rtl w:val="0"/>
        </w:rPr>
        <w:t xml:space="preserve">15/12/2018</w:t>
      </w:r>
    </w:p>
    <w:p w:rsidR="00000000" w:rsidDel="00000000" w:rsidP="00000000" w:rsidRDefault="00000000" w:rsidRPr="00000000" w14:paraId="00000007">
      <w:pPr>
        <w:spacing w:line="360" w:lineRule="auto"/>
        <w:rPr>
          <w:sz w:val="24"/>
          <w:szCs w:val="24"/>
        </w:rPr>
      </w:pPr>
      <w:r w:rsidDel="00000000" w:rsidR="00000000" w:rsidRPr="00000000">
        <w:rPr>
          <w:b w:val="1"/>
          <w:sz w:val="24"/>
          <w:szCs w:val="24"/>
          <w:rtl w:val="0"/>
        </w:rPr>
        <w:t xml:space="preserve">Tema: </w:t>
      </w:r>
      <w:r w:rsidDel="00000000" w:rsidR="00000000" w:rsidRPr="00000000">
        <w:rPr>
          <w:sz w:val="24"/>
          <w:szCs w:val="24"/>
          <w:rtl w:val="0"/>
        </w:rPr>
        <w:t xml:space="preserve">Resumen del capítulo 8 del libro “La invención de la comunicación” de Armand Mattelart. </w:t>
      </w:r>
    </w:p>
    <w:p w:rsidR="00000000" w:rsidDel="00000000" w:rsidP="00000000" w:rsidRDefault="00000000" w:rsidRPr="00000000" w14:paraId="00000008">
      <w:pPr>
        <w:spacing w:line="360" w:lineRule="auto"/>
        <w:rPr>
          <w:sz w:val="24"/>
          <w:szCs w:val="24"/>
        </w:rPr>
      </w:pPr>
      <w:r w:rsidDel="00000000" w:rsidR="00000000" w:rsidRPr="00000000">
        <w:rPr>
          <w:rtl w:val="0"/>
        </w:rPr>
      </w:r>
    </w:p>
    <w:p w:rsidR="00000000" w:rsidDel="00000000" w:rsidP="00000000" w:rsidRDefault="00000000" w:rsidRPr="00000000" w14:paraId="00000009">
      <w:pPr>
        <w:spacing w:line="360" w:lineRule="auto"/>
        <w:ind w:firstLine="720"/>
        <w:jc w:val="both"/>
        <w:rPr>
          <w:sz w:val="24"/>
          <w:szCs w:val="24"/>
        </w:rPr>
      </w:pPr>
      <w:r w:rsidDel="00000000" w:rsidR="00000000" w:rsidRPr="00000000">
        <w:rPr>
          <w:sz w:val="24"/>
          <w:szCs w:val="24"/>
          <w:rtl w:val="0"/>
        </w:rPr>
        <w:t xml:space="preserve">En el capítulo 8 de “La invención de la comunicación” de Armand Mattelart se muestra como se origina la propagación simbólica, la cual tiene su origen con el papa Gregorino XV el cual  instituye esta propagación como método para la difusión mundial de la Fe para así poder esparcir entre los habitantes las doctrinas religiosas y  recristianizar el mundo por medio de revistas, en las cuales se encontraba información acerca de la vida cristiana y los cumpliminetos para ser un buen cristiano y rechazar las ideas en contra de la iglesia. </w:t>
      </w:r>
    </w:p>
    <w:p w:rsidR="00000000" w:rsidDel="00000000" w:rsidP="00000000" w:rsidRDefault="00000000" w:rsidRPr="00000000" w14:paraId="0000000A">
      <w:pPr>
        <w:spacing w:line="360" w:lineRule="auto"/>
        <w:ind w:firstLine="720"/>
        <w:jc w:val="both"/>
        <w:rPr>
          <w:sz w:val="24"/>
          <w:szCs w:val="24"/>
        </w:rPr>
      </w:pPr>
      <w:r w:rsidDel="00000000" w:rsidR="00000000" w:rsidRPr="00000000">
        <w:rPr>
          <w:sz w:val="24"/>
          <w:szCs w:val="24"/>
          <w:rtl w:val="0"/>
        </w:rPr>
        <w:t xml:space="preserve">Para llevar a cabo esta propagación de la fe, se crea una escritos llamados “Annales de la propagación de la foi” con el fin de rechazar y minimizar la herejía entre los habitantes. También se llevan a cabo expediciones en nombre del Espíritu Santo para dar estos mensajes de fe cristiana a los individuos de las naciones colonizadas. </w:t>
      </w:r>
    </w:p>
    <w:p w:rsidR="00000000" w:rsidDel="00000000" w:rsidP="00000000" w:rsidRDefault="00000000" w:rsidRPr="00000000" w14:paraId="0000000B">
      <w:pPr>
        <w:spacing w:line="360" w:lineRule="auto"/>
        <w:ind w:firstLine="720"/>
        <w:jc w:val="both"/>
        <w:rPr>
          <w:sz w:val="24"/>
          <w:szCs w:val="24"/>
          <w:shd w:fill="d5a6bd" w:val="clear"/>
        </w:rPr>
      </w:pPr>
      <w:r w:rsidDel="00000000" w:rsidR="00000000" w:rsidRPr="00000000">
        <w:rPr>
          <w:sz w:val="24"/>
          <w:szCs w:val="24"/>
          <w:rtl w:val="0"/>
        </w:rPr>
        <w:t xml:space="preserve">En el texto también se plantea el lenguaje como el mecanismo más importante para la comunicación y unión de sociedades, la cual daría como resultado un avance en el comercio. Debido a la interacción entre las distintas sociedades. Así mismo, esto se transformaría en un impedimento para que este ámbito mejore, esto se da a causa de la ignorancia de algunas personas al no entender los idiomas en el entorno que se encontraban. Esto llevó a que no se permita una buena comunicación entre los países comerciantes. Por esto se plantea que en el mundo exista una lengua común, es decir que todas las personas manejen un mismo idioma para poder ser ser entendidos y que exista una buena relación en las sociedades.</w:t>
      </w:r>
      <w:r w:rsidDel="00000000" w:rsidR="00000000" w:rsidRPr="00000000">
        <w:rPr>
          <w:rtl w:val="0"/>
        </w:rPr>
      </w:r>
    </w:p>
    <w:p w:rsidR="00000000" w:rsidDel="00000000" w:rsidP="00000000" w:rsidRDefault="00000000" w:rsidRPr="00000000" w14:paraId="0000000C">
      <w:pPr>
        <w:spacing w:line="360" w:lineRule="auto"/>
        <w:ind w:firstLine="720"/>
        <w:jc w:val="both"/>
        <w:rPr>
          <w:sz w:val="24"/>
          <w:szCs w:val="24"/>
        </w:rPr>
      </w:pPr>
      <w:r w:rsidDel="00000000" w:rsidR="00000000" w:rsidRPr="00000000">
        <w:rPr>
          <w:sz w:val="24"/>
          <w:szCs w:val="24"/>
          <w:rtl w:val="0"/>
        </w:rPr>
        <w:t xml:space="preserve">La lengua tomada en cuenta para este fin era el francés, ya que denotada inteligencia y a un pueblo culto. Esto de igual manera era visto como una excelente educación de parte de las personas y denotaba una sociedad perteneciente a la élite. Al comparar  el tipo de personas que utilizaban la lengua francesa de las otras personas pertenecientes a la supremacía del poder francés.</w:t>
      </w:r>
    </w:p>
    <w:p w:rsidR="00000000" w:rsidDel="00000000" w:rsidP="00000000" w:rsidRDefault="00000000" w:rsidRPr="00000000" w14:paraId="0000000D">
      <w:pPr>
        <w:spacing w:line="360" w:lineRule="auto"/>
        <w:ind w:firstLine="720"/>
        <w:jc w:val="both"/>
        <w:rPr>
          <w:sz w:val="24"/>
          <w:szCs w:val="24"/>
        </w:rPr>
      </w:pPr>
      <w:r w:rsidDel="00000000" w:rsidR="00000000" w:rsidRPr="00000000">
        <w:rPr>
          <w:sz w:val="24"/>
          <w:szCs w:val="24"/>
          <w:rtl w:val="0"/>
        </w:rPr>
        <w:t xml:space="preserve">Sin embargo, la lengua que acabó ganando poder fue la lengua inglesa debido a los territorios ingleses y los avances tecnológicos por parte de Gran Bretaña. En el año de 1883 se forma la Alianza Francesa la cual fue entonces fue seleccionada como una lengua diseñada para la propagación entre las  colonias y el extranjero. </w:t>
      </w:r>
    </w:p>
    <w:p w:rsidR="00000000" w:rsidDel="00000000" w:rsidP="00000000" w:rsidRDefault="00000000" w:rsidRPr="00000000" w14:paraId="0000000E">
      <w:pPr>
        <w:spacing w:line="360" w:lineRule="auto"/>
        <w:ind w:firstLine="720"/>
        <w:jc w:val="both"/>
        <w:rPr>
          <w:sz w:val="24"/>
          <w:szCs w:val="24"/>
        </w:rPr>
      </w:pPr>
      <w:r w:rsidDel="00000000" w:rsidR="00000000" w:rsidRPr="00000000">
        <w:rPr>
          <w:sz w:val="24"/>
          <w:szCs w:val="24"/>
          <w:rtl w:val="0"/>
        </w:rPr>
        <w:t xml:space="preserve">Este pensamiento acerca de la dominación o manipulación de mentes por medio de la propagación simbólica, la unificación y el dominio de una sola lengua o idioma, promueven el pensamiento de la exposición universal y funciona también como aporte en la formación de lazos entre países y sociedades que se unen. Y únicamente mediante esa relación se logra conseguir un mejor desempeño social y comercial al crear uniones mercantiles que expanden el mercado y ayudan al incremento de la economía en la sociedad.</w:t>
      </w:r>
    </w:p>
    <w:p w:rsidR="00000000" w:rsidDel="00000000" w:rsidP="00000000" w:rsidRDefault="00000000" w:rsidRPr="00000000" w14:paraId="0000000F">
      <w:pPr>
        <w:spacing w:line="360" w:lineRule="auto"/>
        <w:rPr/>
      </w:pPr>
      <w:r w:rsidDel="00000000" w:rsidR="00000000" w:rsidRPr="00000000">
        <w:rPr>
          <w:rtl w:val="0"/>
        </w:rPr>
      </w:r>
    </w:p>
    <w:p w:rsidR="00000000" w:rsidDel="00000000" w:rsidP="00000000" w:rsidRDefault="00000000" w:rsidRPr="00000000" w14:paraId="00000010">
      <w:pPr>
        <w:spacing w:line="360" w:lineRule="auto"/>
        <w:jc w:val="both"/>
        <w:rPr>
          <w:b w:val="1"/>
        </w:rPr>
      </w:pPr>
      <w:r w:rsidDel="00000000" w:rsidR="00000000" w:rsidRPr="00000000">
        <w:rPr>
          <w:b w:val="1"/>
          <w:rtl w:val="0"/>
        </w:rPr>
        <w:t xml:space="preserve">Bibliografía: </w:t>
      </w:r>
    </w:p>
    <w:p w:rsidR="00000000" w:rsidDel="00000000" w:rsidP="00000000" w:rsidRDefault="00000000" w:rsidRPr="00000000" w14:paraId="00000011">
      <w:pPr>
        <w:spacing w:line="360" w:lineRule="auto"/>
        <w:jc w:val="both"/>
        <w:rPr>
          <w:sz w:val="24"/>
          <w:szCs w:val="24"/>
        </w:rPr>
      </w:pPr>
      <w:r w:rsidDel="00000000" w:rsidR="00000000" w:rsidRPr="00000000">
        <w:rPr>
          <w:color w:val="222222"/>
          <w:sz w:val="24"/>
          <w:szCs w:val="24"/>
          <w:highlight w:val="white"/>
          <w:rtl w:val="0"/>
        </w:rPr>
        <w:t xml:space="preserve">Mattelart, A., &amp; Mattelart, M. (2013). Historia de las teorías de la comunicación.</w:t>
      </w: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