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0BC2" w:rsidRPr="00E93426" w:rsidRDefault="00D7145D" w:rsidP="00585742">
      <w:pPr>
        <w:jc w:val="center"/>
        <w:rPr>
          <w:rFonts w:ascii="Arial" w:hAnsi="Arial" w:cs="Arial"/>
          <w:sz w:val="28"/>
        </w:rPr>
      </w:pPr>
      <w:r w:rsidRPr="00E93426">
        <w:rPr>
          <w:rFonts w:ascii="Arial" w:hAnsi="Arial" w:cs="Arial"/>
          <w:noProof/>
          <w:sz w:val="28"/>
        </w:rPr>
        <w:drawing>
          <wp:anchor distT="0" distB="0" distL="114300" distR="114300" simplePos="0" relativeHeight="251659264" behindDoc="0" locked="0" layoutInCell="1" allowOverlap="1">
            <wp:simplePos x="0" y="0"/>
            <wp:positionH relativeFrom="margin">
              <wp:posOffset>-140970</wp:posOffset>
            </wp:positionH>
            <wp:positionV relativeFrom="margin">
              <wp:posOffset>-169545</wp:posOffset>
            </wp:positionV>
            <wp:extent cx="1423670" cy="1555750"/>
            <wp:effectExtent l="0" t="0" r="0" b="0"/>
            <wp:wrapSquare wrapText="bothSides"/>
            <wp:docPr id="4" name="Imagen 4"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n relacionada"/>
                    <pic:cNvPicPr>
                      <a:picLocks noChangeAspect="1" noChangeArrowheads="1"/>
                    </pic:cNvPicPr>
                  </pic:nvPicPr>
                  <pic:blipFill>
                    <a:blip r:embed="rId5" cstate="print"/>
                    <a:srcRect/>
                    <a:stretch>
                      <a:fillRect/>
                    </a:stretch>
                  </pic:blipFill>
                  <pic:spPr bwMode="auto">
                    <a:xfrm>
                      <a:off x="0" y="0"/>
                      <a:ext cx="1423670" cy="1555750"/>
                    </a:xfrm>
                    <a:prstGeom prst="rect">
                      <a:avLst/>
                    </a:prstGeom>
                    <a:noFill/>
                    <a:ln w="9525">
                      <a:noFill/>
                      <a:miter lim="800000"/>
                      <a:headEnd/>
                      <a:tailEnd/>
                    </a:ln>
                  </pic:spPr>
                </pic:pic>
              </a:graphicData>
            </a:graphic>
          </wp:anchor>
        </w:drawing>
      </w:r>
      <w:r w:rsidRPr="00E93426">
        <w:rPr>
          <w:rFonts w:ascii="Arial" w:hAnsi="Arial" w:cs="Arial"/>
          <w:noProof/>
          <w:sz w:val="28"/>
        </w:rPr>
        <w:drawing>
          <wp:anchor distT="0" distB="0" distL="114300" distR="114300" simplePos="0" relativeHeight="251658240" behindDoc="0" locked="0" layoutInCell="1" allowOverlap="1">
            <wp:simplePos x="0" y="0"/>
            <wp:positionH relativeFrom="margin">
              <wp:posOffset>4013835</wp:posOffset>
            </wp:positionH>
            <wp:positionV relativeFrom="margin">
              <wp:posOffset>-391160</wp:posOffset>
            </wp:positionV>
            <wp:extent cx="1306195" cy="1672590"/>
            <wp:effectExtent l="0" t="0" r="0" b="0"/>
            <wp:wrapSquare wrapText="bothSides"/>
            <wp:docPr id="1" name="Imagen 1" descr="Resultado de imagen para logo ffy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logo ffyl"/>
                    <pic:cNvPicPr>
                      <a:picLocks noChangeAspect="1" noChangeArrowheads="1"/>
                    </pic:cNvPicPr>
                  </pic:nvPicPr>
                  <pic:blipFill>
                    <a:blip r:embed="rId6"/>
                    <a:srcRect/>
                    <a:stretch>
                      <a:fillRect/>
                    </a:stretch>
                  </pic:blipFill>
                  <pic:spPr bwMode="auto">
                    <a:xfrm>
                      <a:off x="0" y="0"/>
                      <a:ext cx="1306195" cy="1672590"/>
                    </a:xfrm>
                    <a:prstGeom prst="rect">
                      <a:avLst/>
                    </a:prstGeom>
                    <a:noFill/>
                    <a:ln w="9525">
                      <a:noFill/>
                      <a:miter lim="800000"/>
                      <a:headEnd/>
                      <a:tailEnd/>
                    </a:ln>
                  </pic:spPr>
                </pic:pic>
              </a:graphicData>
            </a:graphic>
          </wp:anchor>
        </w:drawing>
      </w:r>
      <w:r w:rsidR="005F329B" w:rsidRPr="00E93426">
        <w:rPr>
          <w:rFonts w:ascii="Arial" w:hAnsi="Arial" w:cs="Arial"/>
          <w:sz w:val="28"/>
        </w:rPr>
        <w:t xml:space="preserve">Universidad </w:t>
      </w:r>
      <w:r w:rsidR="00585742" w:rsidRPr="00E93426">
        <w:rPr>
          <w:rFonts w:ascii="Arial" w:hAnsi="Arial" w:cs="Arial"/>
          <w:sz w:val="28"/>
        </w:rPr>
        <w:t>Autónoma</w:t>
      </w:r>
      <w:r w:rsidR="005F329B" w:rsidRPr="00E93426">
        <w:rPr>
          <w:rFonts w:ascii="Arial" w:hAnsi="Arial" w:cs="Arial"/>
          <w:sz w:val="28"/>
        </w:rPr>
        <w:t xml:space="preserve"> de Chihuahua</w:t>
      </w:r>
    </w:p>
    <w:p w:rsidR="005F329B" w:rsidRPr="00E93426" w:rsidRDefault="00D7145D" w:rsidP="00585742">
      <w:pPr>
        <w:jc w:val="center"/>
        <w:rPr>
          <w:rFonts w:ascii="Arial" w:hAnsi="Arial" w:cs="Arial"/>
          <w:sz w:val="28"/>
        </w:rPr>
      </w:pPr>
      <w:r>
        <w:rPr>
          <w:rFonts w:ascii="Arial" w:hAnsi="Arial" w:cs="Arial"/>
          <w:sz w:val="28"/>
        </w:rPr>
        <w:t xml:space="preserve">Facultad de </w:t>
      </w:r>
      <w:r w:rsidR="00585742" w:rsidRPr="00E93426">
        <w:rPr>
          <w:rFonts w:ascii="Arial" w:hAnsi="Arial" w:cs="Arial"/>
          <w:sz w:val="28"/>
        </w:rPr>
        <w:t>Filosofía</w:t>
      </w:r>
      <w:r w:rsidR="005F329B" w:rsidRPr="00E93426">
        <w:rPr>
          <w:rFonts w:ascii="Arial" w:hAnsi="Arial" w:cs="Arial"/>
          <w:sz w:val="28"/>
        </w:rPr>
        <w:t xml:space="preserve"> y Letras</w:t>
      </w:r>
    </w:p>
    <w:p w:rsidR="005F329B" w:rsidRDefault="005F329B"/>
    <w:p w:rsidR="005F329B" w:rsidRDefault="005F329B"/>
    <w:p w:rsidR="005F329B" w:rsidRDefault="005F329B"/>
    <w:p w:rsidR="005F329B" w:rsidRDefault="005F329B"/>
    <w:p w:rsidR="005F329B" w:rsidRDefault="005F329B"/>
    <w:p w:rsidR="005F329B" w:rsidRDefault="005F329B"/>
    <w:p w:rsidR="005F329B" w:rsidRDefault="005F329B"/>
    <w:p w:rsidR="005F329B" w:rsidRDefault="005F329B"/>
    <w:p w:rsidR="005F329B" w:rsidRDefault="005F329B"/>
    <w:p w:rsidR="00585742" w:rsidRDefault="004A5A82" w:rsidP="00585742">
      <w:pPr>
        <w:jc w:val="center"/>
        <w:rPr>
          <w:sz w:val="28"/>
        </w:rPr>
      </w:pPr>
      <w:r>
        <w:rPr>
          <w:rFonts w:ascii="Arial" w:hAnsi="Arial" w:cs="Arial"/>
          <w:b/>
          <w:sz w:val="28"/>
        </w:rPr>
        <w:t xml:space="preserve">Ideas claves </w:t>
      </w:r>
    </w:p>
    <w:p w:rsidR="00585742" w:rsidRDefault="00585742" w:rsidP="00585742">
      <w:pPr>
        <w:jc w:val="center"/>
        <w:rPr>
          <w:sz w:val="28"/>
        </w:rPr>
      </w:pPr>
    </w:p>
    <w:p w:rsidR="00585742" w:rsidRDefault="00585742" w:rsidP="00585742">
      <w:pPr>
        <w:jc w:val="center"/>
        <w:rPr>
          <w:sz w:val="28"/>
        </w:rPr>
      </w:pPr>
    </w:p>
    <w:p w:rsidR="00585742" w:rsidRDefault="00585742" w:rsidP="00585742">
      <w:pPr>
        <w:jc w:val="center"/>
        <w:rPr>
          <w:sz w:val="28"/>
        </w:rPr>
      </w:pPr>
    </w:p>
    <w:p w:rsidR="001810C4" w:rsidRDefault="001810C4" w:rsidP="00585742">
      <w:pPr>
        <w:rPr>
          <w:rFonts w:ascii="Arial" w:hAnsi="Arial" w:cs="Arial"/>
          <w:sz w:val="28"/>
        </w:rPr>
      </w:pPr>
    </w:p>
    <w:p w:rsidR="001810C4" w:rsidRDefault="001810C4" w:rsidP="00585742">
      <w:pPr>
        <w:rPr>
          <w:rFonts w:ascii="Arial" w:hAnsi="Arial" w:cs="Arial"/>
          <w:sz w:val="28"/>
        </w:rPr>
      </w:pPr>
    </w:p>
    <w:p w:rsidR="004A5A82" w:rsidRDefault="004A5A82" w:rsidP="00585742">
      <w:pPr>
        <w:rPr>
          <w:rFonts w:ascii="Arial" w:hAnsi="Arial" w:cs="Arial"/>
          <w:sz w:val="28"/>
        </w:rPr>
      </w:pPr>
    </w:p>
    <w:p w:rsidR="004A5A82" w:rsidRDefault="004A5A82" w:rsidP="00585742">
      <w:pPr>
        <w:rPr>
          <w:rFonts w:ascii="Arial" w:hAnsi="Arial" w:cs="Arial"/>
          <w:sz w:val="28"/>
        </w:rPr>
      </w:pPr>
    </w:p>
    <w:p w:rsidR="004A5A82" w:rsidRDefault="004A5A82" w:rsidP="00585742">
      <w:pPr>
        <w:rPr>
          <w:rFonts w:ascii="Arial" w:hAnsi="Arial" w:cs="Arial"/>
          <w:sz w:val="28"/>
        </w:rPr>
      </w:pPr>
    </w:p>
    <w:p w:rsidR="004A5A82" w:rsidRDefault="004A5A82" w:rsidP="00585742">
      <w:pPr>
        <w:rPr>
          <w:rFonts w:ascii="Arial" w:hAnsi="Arial" w:cs="Arial"/>
          <w:sz w:val="28"/>
        </w:rPr>
      </w:pPr>
    </w:p>
    <w:p w:rsidR="00585742" w:rsidRPr="004B4F4E" w:rsidRDefault="00A27135" w:rsidP="00585742">
      <w:pPr>
        <w:rPr>
          <w:rFonts w:ascii="Arial" w:hAnsi="Arial" w:cs="Arial"/>
          <w:sz w:val="28"/>
        </w:rPr>
      </w:pPr>
      <w:r w:rsidRPr="004B4F4E">
        <w:rPr>
          <w:rFonts w:ascii="Arial" w:hAnsi="Arial" w:cs="Arial"/>
          <w:sz w:val="28"/>
        </w:rPr>
        <w:t xml:space="preserve">Sandra Báez Viniegra </w:t>
      </w:r>
    </w:p>
    <w:p w:rsidR="00585742" w:rsidRPr="004B4F4E" w:rsidRDefault="00A27135" w:rsidP="00585742">
      <w:pPr>
        <w:rPr>
          <w:rFonts w:ascii="Arial" w:hAnsi="Arial" w:cs="Arial"/>
          <w:sz w:val="28"/>
        </w:rPr>
      </w:pPr>
      <w:r w:rsidRPr="004B4F4E">
        <w:rPr>
          <w:rFonts w:ascii="Arial" w:hAnsi="Arial" w:cs="Arial"/>
          <w:sz w:val="28"/>
        </w:rPr>
        <w:t>305723</w:t>
      </w:r>
    </w:p>
    <w:p w:rsidR="00585742" w:rsidRDefault="004A5A82" w:rsidP="00585742">
      <w:pPr>
        <w:rPr>
          <w:rFonts w:ascii="Arial" w:hAnsi="Arial" w:cs="Arial"/>
          <w:sz w:val="28"/>
        </w:rPr>
      </w:pPr>
      <w:r>
        <w:rPr>
          <w:rFonts w:ascii="Arial" w:hAnsi="Arial" w:cs="Arial"/>
          <w:sz w:val="28"/>
        </w:rPr>
        <w:t xml:space="preserve">Fundamentos de la sociedad de la información  </w:t>
      </w:r>
      <w:r w:rsidR="004B4F4E">
        <w:rPr>
          <w:rFonts w:ascii="Arial" w:hAnsi="Arial" w:cs="Arial"/>
          <w:sz w:val="28"/>
        </w:rPr>
        <w:t xml:space="preserve"> </w:t>
      </w:r>
    </w:p>
    <w:p w:rsidR="00D7145D" w:rsidRDefault="004A5A82" w:rsidP="00585742">
      <w:pPr>
        <w:rPr>
          <w:rFonts w:ascii="Arial" w:hAnsi="Arial" w:cs="Arial"/>
          <w:sz w:val="28"/>
        </w:rPr>
      </w:pPr>
      <w:r>
        <w:rPr>
          <w:rFonts w:ascii="Arial" w:hAnsi="Arial" w:cs="Arial"/>
          <w:sz w:val="28"/>
        </w:rPr>
        <w:t xml:space="preserve">Octavio Islas </w:t>
      </w:r>
      <w:r w:rsidR="00D7145D">
        <w:rPr>
          <w:rFonts w:ascii="Arial" w:hAnsi="Arial" w:cs="Arial"/>
          <w:sz w:val="28"/>
        </w:rPr>
        <w:t xml:space="preserve"> </w:t>
      </w:r>
    </w:p>
    <w:p w:rsidR="00585742" w:rsidRPr="00A904D4" w:rsidRDefault="004A5A82" w:rsidP="00A904D4">
      <w:pPr>
        <w:spacing w:line="360" w:lineRule="auto"/>
        <w:jc w:val="both"/>
        <w:rPr>
          <w:rFonts w:ascii="Arial" w:hAnsi="Arial" w:cs="Arial"/>
          <w:b/>
          <w:sz w:val="24"/>
          <w:szCs w:val="24"/>
        </w:rPr>
      </w:pPr>
      <w:r w:rsidRPr="00A904D4">
        <w:rPr>
          <w:rFonts w:ascii="Arial" w:hAnsi="Arial" w:cs="Arial"/>
          <w:b/>
          <w:sz w:val="24"/>
          <w:szCs w:val="24"/>
        </w:rPr>
        <w:lastRenderedPageBreak/>
        <w:t xml:space="preserve"> </w:t>
      </w:r>
      <w:r w:rsidRPr="00A904D4">
        <w:rPr>
          <w:rFonts w:ascii="Arial" w:hAnsi="Arial" w:cs="Arial"/>
          <w:b/>
          <w:sz w:val="24"/>
          <w:szCs w:val="24"/>
        </w:rPr>
        <w:t>El culto del número</w:t>
      </w:r>
    </w:p>
    <w:p w:rsidR="004A5A82" w:rsidRPr="00A904D4" w:rsidRDefault="004A5A82" w:rsidP="00A904D4">
      <w:pPr>
        <w:pStyle w:val="Prrafodelista"/>
        <w:numPr>
          <w:ilvl w:val="0"/>
          <w:numId w:val="2"/>
        </w:numPr>
        <w:spacing w:line="360" w:lineRule="auto"/>
        <w:jc w:val="both"/>
        <w:rPr>
          <w:rFonts w:ascii="Arial" w:hAnsi="Arial" w:cs="Arial"/>
          <w:sz w:val="24"/>
          <w:szCs w:val="24"/>
        </w:rPr>
      </w:pPr>
      <w:r w:rsidRPr="00A904D4">
        <w:rPr>
          <w:rFonts w:ascii="Arial" w:hAnsi="Arial" w:cs="Arial"/>
          <w:sz w:val="24"/>
          <w:szCs w:val="24"/>
        </w:rPr>
        <w:t>Las reflexiones del filósofo y matemático alemán sobre la naturaleza de la lógica señalan, en efecto, una etapa esencial de la idea según la cual el pensamiento puede manifestarse en el interior de una máquina. Leibniz se aproxima a la automatización de la razón, poniendo a punto una aritmética binaria y un calculus</w:t>
      </w:r>
      <w:r w:rsidRPr="00A904D4">
        <w:rPr>
          <w:rFonts w:ascii="Arial" w:hAnsi="Arial" w:cs="Arial"/>
          <w:sz w:val="24"/>
          <w:szCs w:val="24"/>
        </w:rPr>
        <w:t xml:space="preserve"> ratiocinator o máquina aritmética</w:t>
      </w:r>
      <w:r w:rsidRPr="00A904D4">
        <w:rPr>
          <w:rFonts w:ascii="Arial" w:hAnsi="Arial" w:cs="Arial"/>
          <w:sz w:val="24"/>
          <w:szCs w:val="24"/>
        </w:rPr>
        <w:t>.</w:t>
      </w:r>
    </w:p>
    <w:p w:rsidR="004A5A82" w:rsidRPr="00A904D4" w:rsidRDefault="004A5A82" w:rsidP="00A904D4">
      <w:pPr>
        <w:pStyle w:val="Prrafodelista"/>
        <w:numPr>
          <w:ilvl w:val="0"/>
          <w:numId w:val="2"/>
        </w:numPr>
        <w:spacing w:line="360" w:lineRule="auto"/>
        <w:jc w:val="both"/>
        <w:rPr>
          <w:rFonts w:ascii="Arial" w:hAnsi="Arial" w:cs="Arial"/>
          <w:sz w:val="24"/>
          <w:szCs w:val="24"/>
        </w:rPr>
      </w:pPr>
      <w:r w:rsidRPr="00A904D4">
        <w:rPr>
          <w:rFonts w:ascii="Arial" w:hAnsi="Arial" w:cs="Arial"/>
          <w:sz w:val="24"/>
          <w:szCs w:val="24"/>
        </w:rPr>
        <w:t>Para Leibniz y sus contemporáneos, la búsqueda de métodos de cálculo más rápidos tiende a responder a las exigencias de la formación y del desarrollo del capitalismo moderno.</w:t>
      </w:r>
    </w:p>
    <w:p w:rsidR="004A5A82" w:rsidRPr="00A904D4" w:rsidRDefault="004A5A82" w:rsidP="00A904D4">
      <w:pPr>
        <w:pStyle w:val="Prrafodelista"/>
        <w:numPr>
          <w:ilvl w:val="0"/>
          <w:numId w:val="2"/>
        </w:numPr>
        <w:spacing w:line="360" w:lineRule="auto"/>
        <w:jc w:val="both"/>
        <w:rPr>
          <w:rFonts w:ascii="Arial" w:hAnsi="Arial" w:cs="Arial"/>
          <w:sz w:val="24"/>
          <w:szCs w:val="24"/>
        </w:rPr>
      </w:pPr>
      <w:r w:rsidRPr="00A904D4">
        <w:rPr>
          <w:rFonts w:ascii="Arial" w:hAnsi="Arial" w:cs="Arial"/>
          <w:sz w:val="24"/>
          <w:szCs w:val="24"/>
        </w:rPr>
        <w:t>Al exponer el mecanismo de la reducción de los números a los principios más simples, como 0 y 1, que acaba de inventar, señala que un sistema combinatorio igual al suyo ya estaba en vigor hace cuatro mil años en la China de Fo-Hi, aquel emperador que los eruditos del siglo xvn consideran (sin motivo) como el inventor de la escritura ideográfica.</w:t>
      </w:r>
    </w:p>
    <w:p w:rsidR="004A5A82" w:rsidRPr="00A904D4" w:rsidRDefault="004A5A82" w:rsidP="00A904D4">
      <w:pPr>
        <w:pStyle w:val="Prrafodelista"/>
        <w:numPr>
          <w:ilvl w:val="0"/>
          <w:numId w:val="2"/>
        </w:numPr>
        <w:spacing w:line="360" w:lineRule="auto"/>
        <w:jc w:val="both"/>
        <w:rPr>
          <w:rFonts w:ascii="Arial" w:hAnsi="Arial" w:cs="Arial"/>
          <w:sz w:val="24"/>
          <w:szCs w:val="24"/>
        </w:rPr>
      </w:pPr>
      <w:r w:rsidRPr="00A904D4">
        <w:rPr>
          <w:rFonts w:ascii="Arial" w:hAnsi="Arial" w:cs="Arial"/>
          <w:sz w:val="24"/>
          <w:szCs w:val="24"/>
        </w:rPr>
        <w:t>En Alemania, los pioneros de la estadística, de origen universitario, se enfrentan a la nueva realidad creada al término de los tratados de Westfalia (1648). Estos tratados que representan la señal de salida para el moderno concepto de Estadonación y su corolario, unas fronteras estables, también consuman el desmembramiento del imperio en una multitud de microestados.</w:t>
      </w:r>
    </w:p>
    <w:p w:rsidR="004A5A82" w:rsidRPr="00A904D4" w:rsidRDefault="004A5A82" w:rsidP="00A904D4">
      <w:pPr>
        <w:pStyle w:val="Prrafodelista"/>
        <w:numPr>
          <w:ilvl w:val="0"/>
          <w:numId w:val="2"/>
        </w:numPr>
        <w:spacing w:line="360" w:lineRule="auto"/>
        <w:jc w:val="both"/>
        <w:rPr>
          <w:rFonts w:ascii="Arial" w:hAnsi="Arial" w:cs="Arial"/>
          <w:sz w:val="24"/>
          <w:szCs w:val="24"/>
        </w:rPr>
      </w:pPr>
      <w:r w:rsidRPr="00A904D4">
        <w:rPr>
          <w:rFonts w:ascii="Arial" w:hAnsi="Arial" w:cs="Arial"/>
          <w:sz w:val="24"/>
          <w:szCs w:val="24"/>
        </w:rPr>
        <w:t>La técnica estadística no sólo participa de la nueva relación que la revolución burguesa instaura entre el Estado monárquico y las distintas clases sociales, sino que está imbricada en la construcción de una nueva racionalidad comercial: uno de los principales objetivos de las tablas de mortalidad elaboradas por el astrónomo Halley es el de proporcionar técnicas actuariales para la evaluación de los baremos de los seguros de vida. De ahora en adelante, el cálculo permite prevenir el futuro.</w:t>
      </w:r>
    </w:p>
    <w:p w:rsidR="004A5A82" w:rsidRPr="00A904D4" w:rsidRDefault="004A5A82" w:rsidP="00A904D4">
      <w:pPr>
        <w:pStyle w:val="Prrafodelista"/>
        <w:numPr>
          <w:ilvl w:val="0"/>
          <w:numId w:val="2"/>
        </w:numPr>
        <w:spacing w:line="360" w:lineRule="auto"/>
        <w:jc w:val="both"/>
        <w:rPr>
          <w:rFonts w:ascii="Arial" w:hAnsi="Arial" w:cs="Arial"/>
          <w:sz w:val="24"/>
          <w:szCs w:val="24"/>
        </w:rPr>
      </w:pPr>
      <w:r w:rsidRPr="00A904D4">
        <w:rPr>
          <w:rFonts w:ascii="Arial" w:hAnsi="Arial" w:cs="Arial"/>
          <w:sz w:val="24"/>
          <w:szCs w:val="24"/>
        </w:rPr>
        <w:t>Las líneas fronterizas sobre las que erigía sus «grandes máquinas inmóviles» eran, en efecto, en aquellos tiempos de guerras que se eternizaban, las líneas del frente. Los historiadores de la estrategia coinciden en hacer de Vauban el prototipo mismo del espíritu geométrico o razonamiento deductivo.</w:t>
      </w:r>
    </w:p>
    <w:p w:rsidR="004A5A82" w:rsidRPr="00A904D4" w:rsidRDefault="004A5A82" w:rsidP="00A904D4">
      <w:pPr>
        <w:spacing w:line="360" w:lineRule="auto"/>
        <w:ind w:left="360"/>
        <w:jc w:val="both"/>
        <w:rPr>
          <w:rFonts w:ascii="Arial" w:hAnsi="Arial" w:cs="Arial"/>
          <w:b/>
          <w:sz w:val="24"/>
          <w:szCs w:val="24"/>
        </w:rPr>
      </w:pPr>
    </w:p>
    <w:p w:rsidR="004A5A82" w:rsidRPr="00A904D4" w:rsidRDefault="004A5A82" w:rsidP="00A904D4">
      <w:pPr>
        <w:spacing w:line="360" w:lineRule="auto"/>
        <w:ind w:left="360"/>
        <w:jc w:val="both"/>
        <w:rPr>
          <w:rFonts w:ascii="Arial" w:hAnsi="Arial" w:cs="Arial"/>
          <w:b/>
          <w:sz w:val="24"/>
          <w:szCs w:val="24"/>
        </w:rPr>
      </w:pPr>
    </w:p>
    <w:p w:rsidR="004A5A82" w:rsidRPr="00A904D4" w:rsidRDefault="004A5A82" w:rsidP="00A904D4">
      <w:pPr>
        <w:spacing w:line="360" w:lineRule="auto"/>
        <w:ind w:left="360"/>
        <w:jc w:val="both"/>
        <w:rPr>
          <w:rFonts w:ascii="Arial" w:hAnsi="Arial" w:cs="Arial"/>
          <w:b/>
          <w:sz w:val="24"/>
          <w:szCs w:val="24"/>
        </w:rPr>
      </w:pPr>
    </w:p>
    <w:p w:rsidR="004A5A82" w:rsidRPr="00A904D4" w:rsidRDefault="004A5A82" w:rsidP="00A904D4">
      <w:pPr>
        <w:spacing w:line="360" w:lineRule="auto"/>
        <w:ind w:left="360"/>
        <w:jc w:val="both"/>
        <w:rPr>
          <w:rFonts w:ascii="Arial" w:hAnsi="Arial" w:cs="Arial"/>
          <w:b/>
          <w:sz w:val="24"/>
          <w:szCs w:val="24"/>
        </w:rPr>
      </w:pPr>
      <w:r w:rsidRPr="00A904D4">
        <w:rPr>
          <w:rFonts w:ascii="Arial" w:hAnsi="Arial" w:cs="Arial"/>
          <w:b/>
          <w:sz w:val="24"/>
          <w:szCs w:val="24"/>
        </w:rPr>
        <w:t>La gestión de la era industrial y científica</w:t>
      </w:r>
    </w:p>
    <w:p w:rsidR="004A5A82" w:rsidRPr="00A904D4" w:rsidRDefault="004A5A82" w:rsidP="00A904D4">
      <w:pPr>
        <w:pStyle w:val="Prrafodelista"/>
        <w:numPr>
          <w:ilvl w:val="0"/>
          <w:numId w:val="3"/>
        </w:numPr>
        <w:spacing w:line="360" w:lineRule="auto"/>
        <w:jc w:val="both"/>
        <w:rPr>
          <w:rFonts w:ascii="Arial" w:hAnsi="Arial" w:cs="Arial"/>
          <w:sz w:val="24"/>
          <w:szCs w:val="24"/>
        </w:rPr>
      </w:pPr>
      <w:r w:rsidRPr="00A904D4">
        <w:rPr>
          <w:rFonts w:ascii="Arial" w:hAnsi="Arial" w:cs="Arial"/>
          <w:sz w:val="24"/>
          <w:szCs w:val="24"/>
        </w:rPr>
        <w:t>Única forma de salir de la crisis de civilización que padece la sociedad: tratarla como una gran industriaba alianza entre industriales y sabios positivos instaura un modo inédito de gestión, orientado no ya hacia el «gobierno de los hombres» sino hacia la «administr</w:t>
      </w:r>
      <w:r w:rsidR="00F05A4A" w:rsidRPr="00A904D4">
        <w:rPr>
          <w:rFonts w:ascii="Arial" w:hAnsi="Arial" w:cs="Arial"/>
          <w:sz w:val="24"/>
          <w:szCs w:val="24"/>
        </w:rPr>
        <w:t>ación de las cosas</w:t>
      </w:r>
      <w:r w:rsidRPr="00A904D4">
        <w:rPr>
          <w:rFonts w:ascii="Arial" w:hAnsi="Arial" w:cs="Arial"/>
          <w:sz w:val="24"/>
          <w:szCs w:val="24"/>
        </w:rPr>
        <w:t xml:space="preserve"> de la élite técnica reduce el papel del Estado al de </w:t>
      </w:r>
      <w:r w:rsidR="00F05A4A" w:rsidRPr="00A904D4">
        <w:rPr>
          <w:rFonts w:ascii="Arial" w:hAnsi="Arial" w:cs="Arial"/>
          <w:sz w:val="24"/>
          <w:szCs w:val="24"/>
        </w:rPr>
        <w:t>un mero «encargado de negocios.</w:t>
      </w:r>
    </w:p>
    <w:p w:rsidR="004A5A82" w:rsidRPr="00A904D4" w:rsidRDefault="004A5A82" w:rsidP="00A904D4">
      <w:pPr>
        <w:pStyle w:val="Prrafodelista"/>
        <w:numPr>
          <w:ilvl w:val="0"/>
          <w:numId w:val="3"/>
        </w:numPr>
        <w:spacing w:line="360" w:lineRule="auto"/>
        <w:jc w:val="both"/>
        <w:rPr>
          <w:rFonts w:ascii="Arial" w:hAnsi="Arial" w:cs="Arial"/>
          <w:sz w:val="24"/>
          <w:szCs w:val="24"/>
        </w:rPr>
      </w:pPr>
      <w:r w:rsidRPr="00A904D4">
        <w:rPr>
          <w:rFonts w:ascii="Arial" w:hAnsi="Arial" w:cs="Arial"/>
          <w:sz w:val="24"/>
          <w:szCs w:val="24"/>
        </w:rPr>
        <w:t>El organismo social de la era positiva o industrial tiene por principio estructural a la jerarquía de funciones. La red, ya sea material o inmaterial, ya sea de transporte, bancaria o vector de símbolos, es el arquetipo de la organización.</w:t>
      </w:r>
    </w:p>
    <w:p w:rsidR="004A5A82" w:rsidRPr="00A904D4" w:rsidRDefault="004A5A82" w:rsidP="00A904D4">
      <w:pPr>
        <w:pStyle w:val="Prrafodelista"/>
        <w:numPr>
          <w:ilvl w:val="0"/>
          <w:numId w:val="3"/>
        </w:numPr>
        <w:spacing w:line="360" w:lineRule="auto"/>
        <w:jc w:val="both"/>
        <w:rPr>
          <w:rFonts w:ascii="Arial" w:hAnsi="Arial" w:cs="Arial"/>
          <w:sz w:val="24"/>
          <w:szCs w:val="24"/>
        </w:rPr>
      </w:pPr>
      <w:r w:rsidRPr="00A904D4">
        <w:rPr>
          <w:rFonts w:ascii="Arial" w:hAnsi="Arial" w:cs="Arial"/>
          <w:sz w:val="24"/>
          <w:szCs w:val="24"/>
        </w:rPr>
        <w:t>Sólo una filosofía positiva está en condiciones de resolver la abortada transición de la era feudal y teológica a la era industrial y científica, de garantizar el paso de un período crítico a un período orgánico o sintético.</w:t>
      </w:r>
    </w:p>
    <w:p w:rsidR="00F05A4A" w:rsidRPr="00A904D4" w:rsidRDefault="00F05A4A" w:rsidP="00A904D4">
      <w:pPr>
        <w:pStyle w:val="Prrafodelista"/>
        <w:numPr>
          <w:ilvl w:val="0"/>
          <w:numId w:val="3"/>
        </w:numPr>
        <w:spacing w:line="360" w:lineRule="auto"/>
        <w:jc w:val="both"/>
        <w:rPr>
          <w:rFonts w:ascii="Arial" w:hAnsi="Arial" w:cs="Arial"/>
          <w:sz w:val="24"/>
          <w:szCs w:val="24"/>
        </w:rPr>
      </w:pPr>
      <w:r w:rsidRPr="00A904D4">
        <w:rPr>
          <w:rFonts w:ascii="Arial" w:hAnsi="Arial" w:cs="Arial"/>
          <w:sz w:val="24"/>
          <w:szCs w:val="24"/>
        </w:rPr>
        <w:t>Desde los primeros pasos de la joven república federal, la cuestión política del proyecto de sociedad subyacente en la implantación del dispositivo industrial ha sido un acicate para las esferas gubernamentales de los Estados Unidos. La discrepancia que enfrenta a Thomas Jefferson (1753-1826) con Alexander Hamilton (1757-1804), consejero de George Washington, ilustra un debate cuyas repercusiones todavía se observarán durante la era digital.</w:t>
      </w:r>
    </w:p>
    <w:p w:rsidR="00F05A4A" w:rsidRPr="00A904D4" w:rsidRDefault="00F05A4A" w:rsidP="00A904D4">
      <w:pPr>
        <w:pStyle w:val="Prrafodelista"/>
        <w:numPr>
          <w:ilvl w:val="0"/>
          <w:numId w:val="3"/>
        </w:numPr>
        <w:spacing w:line="360" w:lineRule="auto"/>
        <w:jc w:val="both"/>
        <w:rPr>
          <w:rFonts w:ascii="Arial" w:hAnsi="Arial" w:cs="Arial"/>
          <w:sz w:val="24"/>
          <w:szCs w:val="24"/>
        </w:rPr>
      </w:pPr>
      <w:r w:rsidRPr="00A904D4">
        <w:rPr>
          <w:rFonts w:ascii="Arial" w:hAnsi="Arial" w:cs="Arial"/>
          <w:sz w:val="24"/>
          <w:szCs w:val="24"/>
        </w:rPr>
        <w:t>El pensamiento fourierista acerca del individuo polivalente, la educación integral y la reconciliación del trabajo con el placer diseñará el horizonte de los futuros alternativos al modo de desarrollo utilitario. A pesar de que el eje central de esta matriz utopiense que es la restauración del universo de las pasiones no siempre saldrá ganando.</w:t>
      </w:r>
    </w:p>
    <w:p w:rsidR="00F05A4A" w:rsidRPr="00A904D4" w:rsidRDefault="00F05A4A" w:rsidP="00A904D4">
      <w:pPr>
        <w:pStyle w:val="Prrafodelista"/>
        <w:numPr>
          <w:ilvl w:val="0"/>
          <w:numId w:val="3"/>
        </w:numPr>
        <w:spacing w:line="360" w:lineRule="auto"/>
        <w:jc w:val="both"/>
        <w:rPr>
          <w:rFonts w:ascii="Arial" w:hAnsi="Arial" w:cs="Arial"/>
          <w:sz w:val="24"/>
          <w:szCs w:val="24"/>
        </w:rPr>
      </w:pPr>
      <w:r w:rsidRPr="00A904D4">
        <w:rPr>
          <w:rFonts w:ascii="Arial" w:hAnsi="Arial" w:cs="Arial"/>
          <w:sz w:val="24"/>
          <w:szCs w:val="24"/>
        </w:rPr>
        <w:t xml:space="preserve">El principio de división del trabajo mental es la base del proyecto de Babbage de construcción de un prototipo de máquina de calcular. Tomando como modelo las tramas de perforación del telar para transmitir </w:t>
      </w:r>
      <w:r w:rsidRPr="00A904D4">
        <w:rPr>
          <w:rFonts w:ascii="Arial" w:hAnsi="Arial" w:cs="Arial"/>
          <w:sz w:val="24"/>
          <w:szCs w:val="24"/>
        </w:rPr>
        <w:lastRenderedPageBreak/>
        <w:t>los datos, concibe, sucesivamente, una máquin</w:t>
      </w:r>
      <w:r w:rsidRPr="00A904D4">
        <w:rPr>
          <w:rFonts w:ascii="Arial" w:hAnsi="Arial" w:cs="Arial"/>
          <w:sz w:val="24"/>
          <w:szCs w:val="24"/>
        </w:rPr>
        <w:t xml:space="preserve">a analítica </w:t>
      </w:r>
      <w:r w:rsidRPr="00A904D4">
        <w:rPr>
          <w:rFonts w:ascii="Arial" w:hAnsi="Arial" w:cs="Arial"/>
          <w:sz w:val="24"/>
          <w:szCs w:val="24"/>
        </w:rPr>
        <w:t>y una máquina de</w:t>
      </w:r>
      <w:r w:rsidRPr="00A904D4">
        <w:rPr>
          <w:rFonts w:ascii="Arial" w:hAnsi="Arial" w:cs="Arial"/>
          <w:sz w:val="24"/>
          <w:szCs w:val="24"/>
        </w:rPr>
        <w:t xml:space="preserve"> diferencias. </w:t>
      </w:r>
    </w:p>
    <w:p w:rsidR="001810C4" w:rsidRPr="00A904D4" w:rsidRDefault="001810C4" w:rsidP="00A904D4">
      <w:pPr>
        <w:spacing w:line="360" w:lineRule="auto"/>
        <w:jc w:val="both"/>
        <w:rPr>
          <w:rFonts w:ascii="Arial" w:hAnsi="Arial" w:cs="Arial"/>
          <w:sz w:val="24"/>
          <w:szCs w:val="24"/>
        </w:rPr>
      </w:pPr>
    </w:p>
    <w:p w:rsidR="00F05A4A" w:rsidRPr="00A904D4" w:rsidRDefault="00F05A4A" w:rsidP="00A904D4">
      <w:pPr>
        <w:spacing w:line="360" w:lineRule="auto"/>
        <w:jc w:val="both"/>
        <w:rPr>
          <w:rFonts w:ascii="Arial" w:hAnsi="Arial" w:cs="Arial"/>
          <w:b/>
          <w:sz w:val="24"/>
          <w:szCs w:val="24"/>
        </w:rPr>
      </w:pPr>
      <w:r w:rsidRPr="00A904D4">
        <w:rPr>
          <w:rFonts w:ascii="Arial" w:hAnsi="Arial" w:cs="Arial"/>
          <w:b/>
          <w:sz w:val="24"/>
          <w:szCs w:val="24"/>
        </w:rPr>
        <w:t>La aparición de las máquinas informáticas</w:t>
      </w:r>
    </w:p>
    <w:p w:rsidR="00F05A4A" w:rsidRPr="00A904D4" w:rsidRDefault="00F05A4A" w:rsidP="00A904D4">
      <w:pPr>
        <w:pStyle w:val="Prrafodelista"/>
        <w:numPr>
          <w:ilvl w:val="0"/>
          <w:numId w:val="4"/>
        </w:numPr>
        <w:spacing w:line="360" w:lineRule="auto"/>
        <w:jc w:val="both"/>
        <w:rPr>
          <w:rFonts w:ascii="Arial" w:hAnsi="Arial" w:cs="Arial"/>
          <w:sz w:val="24"/>
          <w:szCs w:val="24"/>
        </w:rPr>
      </w:pPr>
      <w:r w:rsidRPr="00A904D4">
        <w:rPr>
          <w:rFonts w:ascii="Arial" w:hAnsi="Arial" w:cs="Arial"/>
          <w:sz w:val="24"/>
          <w:szCs w:val="24"/>
        </w:rPr>
        <w:t xml:space="preserve">En línea con el descubrimiento del mecanismo «cerebro» entre los humanos, señala la vía de acceso a la construcción de un «cerebro electrónico». Rotas las hostilidades, los precursores de máquinas o teorías relacionadas con la futura informática son parte interesada en el esfuerzo de guerra. Tres son los frentes que contribuyen al progreso de las grandes calculadoras: el desciframiento de la correspondencia estratégica del enemigo, las tablas de tiro para uso de la artillería antiaérea y la bomba </w:t>
      </w:r>
      <w:r w:rsidRPr="00A904D4">
        <w:rPr>
          <w:rFonts w:ascii="Arial" w:hAnsi="Arial" w:cs="Arial"/>
          <w:sz w:val="24"/>
          <w:szCs w:val="24"/>
        </w:rPr>
        <w:t>atómica.</w:t>
      </w:r>
    </w:p>
    <w:p w:rsidR="00F05A4A" w:rsidRPr="00A904D4" w:rsidRDefault="00F05A4A" w:rsidP="00A904D4">
      <w:pPr>
        <w:pStyle w:val="Prrafodelista"/>
        <w:numPr>
          <w:ilvl w:val="0"/>
          <w:numId w:val="4"/>
        </w:numPr>
        <w:spacing w:line="360" w:lineRule="auto"/>
        <w:jc w:val="both"/>
        <w:rPr>
          <w:rFonts w:ascii="Arial" w:hAnsi="Arial" w:cs="Arial"/>
          <w:sz w:val="24"/>
          <w:szCs w:val="24"/>
        </w:rPr>
      </w:pPr>
      <w:r w:rsidRPr="00A904D4">
        <w:rPr>
          <w:rFonts w:ascii="Arial" w:hAnsi="Arial" w:cs="Arial"/>
          <w:sz w:val="24"/>
          <w:szCs w:val="24"/>
        </w:rPr>
        <w:t>Es el primer circuito completo de detección, decisión y respuesta. El sistema enlaza radares instalados en todo el perímetro nacional, interpreta sus señales y dirige a los aviones interceptadores hacia el blanco enemigo. Más que un sistema de armas, SAGE es un «mito, una metáfora de la defensa total» (Edwards, 1989). Se irán sucediendo, a una cadencia infernal, los restantes sist</w:t>
      </w:r>
      <w:r w:rsidRPr="00A904D4">
        <w:rPr>
          <w:rFonts w:ascii="Arial" w:hAnsi="Arial" w:cs="Arial"/>
          <w:sz w:val="24"/>
          <w:szCs w:val="24"/>
        </w:rPr>
        <w:t xml:space="preserve">. </w:t>
      </w:r>
    </w:p>
    <w:p w:rsidR="00F05A4A" w:rsidRPr="00A904D4" w:rsidRDefault="00F05A4A" w:rsidP="00A904D4">
      <w:pPr>
        <w:pStyle w:val="Prrafodelista"/>
        <w:numPr>
          <w:ilvl w:val="0"/>
          <w:numId w:val="4"/>
        </w:numPr>
        <w:spacing w:line="360" w:lineRule="auto"/>
        <w:jc w:val="both"/>
        <w:rPr>
          <w:rFonts w:ascii="Arial" w:hAnsi="Arial" w:cs="Arial"/>
          <w:sz w:val="24"/>
          <w:szCs w:val="24"/>
        </w:rPr>
      </w:pPr>
      <w:r w:rsidRPr="00A904D4">
        <w:rPr>
          <w:rFonts w:ascii="Arial" w:hAnsi="Arial" w:cs="Arial"/>
          <w:sz w:val="24"/>
          <w:szCs w:val="24"/>
        </w:rPr>
        <w:t xml:space="preserve">la investigación que tiende a «formalizar modelos de análisis aplicables a las operaciones militares». En el esquema de </w:t>
      </w:r>
      <w:r w:rsidRPr="00A904D4">
        <w:rPr>
          <w:rFonts w:ascii="Arial" w:hAnsi="Arial" w:cs="Arial"/>
          <w:sz w:val="24"/>
          <w:szCs w:val="24"/>
        </w:rPr>
        <w:t>cooperaciones permanentes civiles-militares</w:t>
      </w:r>
      <w:r w:rsidRPr="00A904D4">
        <w:rPr>
          <w:rFonts w:ascii="Arial" w:hAnsi="Arial" w:cs="Arial"/>
          <w:sz w:val="24"/>
          <w:szCs w:val="24"/>
        </w:rPr>
        <w:t>, sector privado-sector público, instalado por la National Security Act, se trasplanta un eslabón original en la producción del conocimiento-operación: el think tank o cajón de ideas.</w:t>
      </w:r>
    </w:p>
    <w:p w:rsidR="00F05A4A" w:rsidRPr="00A904D4" w:rsidRDefault="00F05A4A" w:rsidP="00A904D4">
      <w:pPr>
        <w:pStyle w:val="Prrafodelista"/>
        <w:numPr>
          <w:ilvl w:val="0"/>
          <w:numId w:val="4"/>
        </w:numPr>
        <w:spacing w:line="360" w:lineRule="auto"/>
        <w:jc w:val="both"/>
        <w:rPr>
          <w:rFonts w:ascii="Arial" w:hAnsi="Arial" w:cs="Arial"/>
          <w:sz w:val="24"/>
          <w:szCs w:val="24"/>
        </w:rPr>
      </w:pPr>
      <w:r w:rsidRPr="00A904D4">
        <w:rPr>
          <w:rFonts w:ascii="Arial" w:hAnsi="Arial" w:cs="Arial"/>
          <w:sz w:val="24"/>
          <w:szCs w:val="24"/>
        </w:rPr>
        <w:t>Este cajón de ideas, que también se convertirá en centro de enseñanza superior, es l</w:t>
      </w:r>
      <w:r w:rsidRPr="00A904D4">
        <w:rPr>
          <w:rFonts w:ascii="Arial" w:hAnsi="Arial" w:cs="Arial"/>
          <w:sz w:val="24"/>
          <w:szCs w:val="24"/>
        </w:rPr>
        <w:t xml:space="preserve">a cuna del análisis de sistemas, </w:t>
      </w:r>
      <w:r w:rsidRPr="00A904D4">
        <w:rPr>
          <w:rFonts w:ascii="Arial" w:hAnsi="Arial" w:cs="Arial"/>
          <w:sz w:val="24"/>
          <w:szCs w:val="24"/>
        </w:rPr>
        <w:t xml:space="preserve">de las metodologías </w:t>
      </w:r>
      <w:r w:rsidRPr="00A904D4">
        <w:rPr>
          <w:rFonts w:ascii="Arial" w:hAnsi="Arial" w:cs="Arial"/>
          <w:sz w:val="24"/>
          <w:szCs w:val="24"/>
        </w:rPr>
        <w:t xml:space="preserve">sobre la eficacia de los costos, </w:t>
      </w:r>
      <w:r w:rsidRPr="00A904D4">
        <w:rPr>
          <w:rFonts w:ascii="Arial" w:hAnsi="Arial" w:cs="Arial"/>
          <w:sz w:val="24"/>
          <w:szCs w:val="24"/>
        </w:rPr>
        <w:t>del sistema de planificación, programación y presupuestos y de las aplicaciones de la teoría de juegos.</w:t>
      </w:r>
    </w:p>
    <w:p w:rsidR="00F05A4A" w:rsidRPr="00A904D4" w:rsidRDefault="00F05A4A" w:rsidP="00A904D4">
      <w:pPr>
        <w:pStyle w:val="Prrafodelista"/>
        <w:numPr>
          <w:ilvl w:val="0"/>
          <w:numId w:val="4"/>
        </w:numPr>
        <w:spacing w:line="360" w:lineRule="auto"/>
        <w:jc w:val="both"/>
        <w:rPr>
          <w:rFonts w:ascii="Arial" w:hAnsi="Arial" w:cs="Arial"/>
          <w:sz w:val="24"/>
          <w:szCs w:val="24"/>
        </w:rPr>
      </w:pPr>
      <w:r w:rsidRPr="00A904D4">
        <w:rPr>
          <w:rFonts w:ascii="Arial" w:hAnsi="Arial" w:cs="Arial"/>
          <w:sz w:val="24"/>
          <w:szCs w:val="24"/>
        </w:rPr>
        <w:t xml:space="preserve">El problema planteado guarda relación con el cálculo de probabilidades: encontrar la codificación más eficaz (velocidad y costo) de un mensaje telegráfico de un emisor para llegar a un destinatario. Este modelo mecánico, que sólo se interesa por el tubo, remite a un concepto behaviorista (estímulo-respuesta) de la sociedad, perfectamente </w:t>
      </w:r>
      <w:r w:rsidRPr="00A904D4">
        <w:rPr>
          <w:rFonts w:ascii="Arial" w:hAnsi="Arial" w:cs="Arial"/>
          <w:sz w:val="24"/>
          <w:szCs w:val="24"/>
        </w:rPr>
        <w:lastRenderedPageBreak/>
        <w:t>coherente con el de progreso indefinido que se difunde desde el polo central hacia las periferias.</w:t>
      </w:r>
    </w:p>
    <w:p w:rsidR="00F05A4A" w:rsidRPr="00A904D4" w:rsidRDefault="00F05A4A" w:rsidP="00A904D4">
      <w:pPr>
        <w:pStyle w:val="Prrafodelista"/>
        <w:numPr>
          <w:ilvl w:val="0"/>
          <w:numId w:val="4"/>
        </w:numPr>
        <w:spacing w:line="360" w:lineRule="auto"/>
        <w:jc w:val="both"/>
        <w:rPr>
          <w:rFonts w:ascii="Arial" w:hAnsi="Arial" w:cs="Arial"/>
          <w:sz w:val="24"/>
          <w:szCs w:val="24"/>
        </w:rPr>
      </w:pPr>
      <w:r w:rsidRPr="00A904D4">
        <w:rPr>
          <w:rFonts w:ascii="Arial" w:hAnsi="Arial" w:cs="Arial"/>
          <w:sz w:val="24"/>
          <w:szCs w:val="24"/>
        </w:rPr>
        <w:t>En cua</w:t>
      </w:r>
      <w:r w:rsidRPr="00A904D4">
        <w:rPr>
          <w:rFonts w:ascii="Arial" w:hAnsi="Arial" w:cs="Arial"/>
          <w:sz w:val="24"/>
          <w:szCs w:val="24"/>
        </w:rPr>
        <w:t>nto a la noción de «información</w:t>
      </w:r>
      <w:r w:rsidRPr="00A904D4">
        <w:rPr>
          <w:rFonts w:ascii="Arial" w:hAnsi="Arial" w:cs="Arial"/>
          <w:sz w:val="24"/>
          <w:szCs w:val="24"/>
        </w:rPr>
        <w:t>, tampoco tardará en transformarse en caja negra, palabra clave, llave maestra y comodín, ve</w:t>
      </w:r>
      <w:r w:rsidRPr="00A904D4">
        <w:rPr>
          <w:rFonts w:ascii="Arial" w:hAnsi="Arial" w:cs="Arial"/>
          <w:sz w:val="24"/>
          <w:szCs w:val="24"/>
        </w:rPr>
        <w:t>rdadero «proteo de la semántica</w:t>
      </w:r>
      <w:r w:rsidRPr="00A904D4">
        <w:rPr>
          <w:rFonts w:ascii="Arial" w:hAnsi="Arial" w:cs="Arial"/>
          <w:sz w:val="24"/>
          <w:szCs w:val="24"/>
        </w:rPr>
        <w:t xml:space="preserve"> escapado de la «caja de Pandora de los conceptos borrosos</w:t>
      </w:r>
      <w:r w:rsidRPr="00A904D4">
        <w:rPr>
          <w:rFonts w:ascii="Arial" w:hAnsi="Arial" w:cs="Arial"/>
          <w:sz w:val="24"/>
          <w:szCs w:val="24"/>
        </w:rPr>
        <w:t xml:space="preserve">. </w:t>
      </w:r>
      <w:r w:rsidRPr="00A904D4">
        <w:rPr>
          <w:rFonts w:ascii="Arial" w:hAnsi="Arial" w:cs="Arial"/>
          <w:sz w:val="24"/>
          <w:szCs w:val="24"/>
        </w:rPr>
        <w:t>Para lo que contará, además, con todas las facilidades, toda vez que numerosas disciplinas de las ciencias humanas, deseosas de participar de la legitimidad de las ciencias de la naturaleza, convertirán la teoría de Shannon en paradigma.</w:t>
      </w:r>
    </w:p>
    <w:p w:rsidR="00F05A4A" w:rsidRPr="00A904D4" w:rsidRDefault="00F05A4A" w:rsidP="00A904D4">
      <w:pPr>
        <w:spacing w:line="360" w:lineRule="auto"/>
        <w:jc w:val="both"/>
        <w:rPr>
          <w:rFonts w:ascii="Arial" w:hAnsi="Arial" w:cs="Arial"/>
          <w:sz w:val="24"/>
          <w:szCs w:val="24"/>
        </w:rPr>
      </w:pPr>
      <w:r w:rsidRPr="00A904D4">
        <w:rPr>
          <w:rFonts w:ascii="Arial" w:hAnsi="Arial" w:cs="Arial"/>
          <w:b/>
          <w:sz w:val="24"/>
          <w:szCs w:val="24"/>
        </w:rPr>
        <w:t>Escenarios postindustriales</w:t>
      </w:r>
    </w:p>
    <w:p w:rsidR="00F05A4A" w:rsidRPr="00A904D4" w:rsidRDefault="00F05A4A" w:rsidP="00A904D4">
      <w:pPr>
        <w:pStyle w:val="Prrafodelista"/>
        <w:numPr>
          <w:ilvl w:val="0"/>
          <w:numId w:val="5"/>
        </w:numPr>
        <w:spacing w:line="360" w:lineRule="auto"/>
        <w:jc w:val="both"/>
        <w:rPr>
          <w:rFonts w:ascii="Arial" w:hAnsi="Arial" w:cs="Arial"/>
          <w:sz w:val="24"/>
          <w:szCs w:val="24"/>
        </w:rPr>
      </w:pPr>
      <w:r w:rsidRPr="00A904D4">
        <w:rPr>
          <w:rFonts w:ascii="Arial" w:hAnsi="Arial" w:cs="Arial"/>
          <w:sz w:val="24"/>
          <w:szCs w:val="24"/>
        </w:rPr>
        <w:t>Una sociedad sometida a una quíntuple mutación: el desplazamiento del principal componente económico</w:t>
      </w:r>
      <w:r w:rsidRPr="00A904D4">
        <w:rPr>
          <w:rFonts w:ascii="Arial" w:hAnsi="Arial" w:cs="Arial"/>
          <w:sz w:val="24"/>
          <w:szCs w:val="24"/>
        </w:rPr>
        <w:t xml:space="preserve">, </w:t>
      </w:r>
      <w:r w:rsidRPr="00A904D4">
        <w:rPr>
          <w:rFonts w:ascii="Arial" w:hAnsi="Arial" w:cs="Arial"/>
          <w:sz w:val="24"/>
          <w:szCs w:val="24"/>
        </w:rPr>
        <w:t xml:space="preserve">la oscilación </w:t>
      </w:r>
      <w:r w:rsidRPr="00A904D4">
        <w:rPr>
          <w:rFonts w:ascii="Arial" w:hAnsi="Arial" w:cs="Arial"/>
          <w:sz w:val="24"/>
          <w:szCs w:val="24"/>
        </w:rPr>
        <w:t xml:space="preserve">en la estructura de los empleos, </w:t>
      </w:r>
      <w:r w:rsidRPr="00A904D4">
        <w:rPr>
          <w:rFonts w:ascii="Arial" w:hAnsi="Arial" w:cs="Arial"/>
          <w:sz w:val="24"/>
          <w:szCs w:val="24"/>
        </w:rPr>
        <w:t>la nueva centralidad adquirida por el conocimiento teórico como fuente de innovación y de formulación de políticas públicas; la necesidad de jalonar el futuro, anticipándolo, y el auge de una nueva «tecnología intelectual», dirigida hacia la toma de decisiones.</w:t>
      </w:r>
    </w:p>
    <w:p w:rsidR="00F05A4A" w:rsidRPr="00A904D4" w:rsidRDefault="00F05A4A" w:rsidP="00A904D4">
      <w:pPr>
        <w:pStyle w:val="Prrafodelista"/>
        <w:numPr>
          <w:ilvl w:val="0"/>
          <w:numId w:val="5"/>
        </w:numPr>
        <w:spacing w:line="360" w:lineRule="auto"/>
        <w:jc w:val="both"/>
        <w:rPr>
          <w:rFonts w:ascii="Arial" w:hAnsi="Arial" w:cs="Arial"/>
          <w:sz w:val="24"/>
          <w:szCs w:val="24"/>
        </w:rPr>
      </w:pPr>
      <w:r w:rsidRPr="00A904D4">
        <w:rPr>
          <w:rFonts w:ascii="Arial" w:hAnsi="Arial" w:cs="Arial"/>
          <w:sz w:val="24"/>
          <w:szCs w:val="24"/>
        </w:rPr>
        <w:t>Programación lineal, simulación, teoría de la información, cibernética, teorías de la decisión, teoría de juegos, teoría de la utilidad: todas estas nu</w:t>
      </w:r>
      <w:r w:rsidRPr="00A904D4">
        <w:rPr>
          <w:rFonts w:ascii="Arial" w:hAnsi="Arial" w:cs="Arial"/>
          <w:sz w:val="24"/>
          <w:szCs w:val="24"/>
        </w:rPr>
        <w:t>evas tecnologías intelectuales</w:t>
      </w:r>
      <w:r w:rsidRPr="00A904D4">
        <w:rPr>
          <w:rFonts w:ascii="Arial" w:hAnsi="Arial" w:cs="Arial"/>
          <w:sz w:val="24"/>
          <w:szCs w:val="24"/>
        </w:rPr>
        <w:t xml:space="preserve"> sustituyen los juicios intuitivos por el algoritmo. Ayudan a definir la acción racional y a identificar los medios para conseguirlo, y ofrecen </w:t>
      </w:r>
      <w:r w:rsidRPr="00A904D4">
        <w:rPr>
          <w:rFonts w:ascii="Arial" w:hAnsi="Arial" w:cs="Arial"/>
          <w:sz w:val="24"/>
          <w:szCs w:val="24"/>
        </w:rPr>
        <w:t xml:space="preserve">la posibilidad de gestionar la </w:t>
      </w:r>
      <w:r w:rsidRPr="00A904D4">
        <w:rPr>
          <w:rFonts w:ascii="Arial" w:hAnsi="Arial" w:cs="Arial"/>
          <w:sz w:val="24"/>
          <w:szCs w:val="24"/>
        </w:rPr>
        <w:t>complejidad organizada</w:t>
      </w:r>
      <w:r w:rsidRPr="00A904D4">
        <w:rPr>
          <w:rFonts w:ascii="Arial" w:hAnsi="Arial" w:cs="Arial"/>
          <w:sz w:val="24"/>
          <w:szCs w:val="24"/>
        </w:rPr>
        <w:t>.</w:t>
      </w:r>
    </w:p>
    <w:p w:rsidR="00F05A4A" w:rsidRPr="00A904D4" w:rsidRDefault="00F05A4A" w:rsidP="00A904D4">
      <w:pPr>
        <w:pStyle w:val="Prrafodelista"/>
        <w:numPr>
          <w:ilvl w:val="0"/>
          <w:numId w:val="5"/>
        </w:numPr>
        <w:spacing w:line="360" w:lineRule="auto"/>
        <w:jc w:val="both"/>
        <w:rPr>
          <w:rFonts w:ascii="Arial" w:hAnsi="Arial" w:cs="Arial"/>
          <w:b/>
          <w:sz w:val="24"/>
          <w:szCs w:val="24"/>
        </w:rPr>
      </w:pPr>
      <w:r w:rsidRPr="00A904D4">
        <w:rPr>
          <w:rFonts w:ascii="Arial" w:hAnsi="Arial" w:cs="Arial"/>
          <w:sz w:val="24"/>
          <w:szCs w:val="24"/>
        </w:rPr>
        <w:t xml:space="preserve">En los años sesenta, la tesis del fin de la ideología es el banderín de enganche de numerosos politólogos y sociólogos, principalmente norteamericanos. La cuestión incluso ha recibido el beneplácito internacional durante la reunión organiza da en Milán, en septiembre de 1955, por el Congreso </w:t>
      </w:r>
      <w:r w:rsidRPr="00A904D4">
        <w:rPr>
          <w:rFonts w:ascii="Arial" w:hAnsi="Arial" w:cs="Arial"/>
          <w:sz w:val="24"/>
          <w:szCs w:val="24"/>
        </w:rPr>
        <w:t xml:space="preserve">para la Libertad de la Cultura </w:t>
      </w:r>
      <w:r w:rsidRPr="00A904D4">
        <w:rPr>
          <w:rFonts w:ascii="Arial" w:hAnsi="Arial" w:cs="Arial"/>
          <w:sz w:val="24"/>
          <w:szCs w:val="24"/>
        </w:rPr>
        <w:t>orga</w:t>
      </w:r>
      <w:r w:rsidRPr="00A904D4">
        <w:rPr>
          <w:rFonts w:ascii="Arial" w:hAnsi="Arial" w:cs="Arial"/>
          <w:sz w:val="24"/>
          <w:szCs w:val="24"/>
        </w:rPr>
        <w:t>nismo fundado en Berlín en 1950</w:t>
      </w:r>
      <w:r w:rsidRPr="00A904D4">
        <w:rPr>
          <w:rFonts w:ascii="Arial" w:hAnsi="Arial" w:cs="Arial"/>
          <w:sz w:val="24"/>
          <w:szCs w:val="24"/>
        </w:rPr>
        <w:t>, sobre el tema El futuro de la libertad.</w:t>
      </w:r>
    </w:p>
    <w:p w:rsidR="00F05A4A" w:rsidRPr="00A904D4" w:rsidRDefault="00F05A4A" w:rsidP="00A904D4">
      <w:pPr>
        <w:pStyle w:val="Prrafodelista"/>
        <w:numPr>
          <w:ilvl w:val="0"/>
          <w:numId w:val="5"/>
        </w:numPr>
        <w:spacing w:line="360" w:lineRule="auto"/>
        <w:jc w:val="both"/>
        <w:rPr>
          <w:rFonts w:ascii="Arial" w:hAnsi="Arial" w:cs="Arial"/>
          <w:sz w:val="24"/>
          <w:szCs w:val="24"/>
        </w:rPr>
      </w:pPr>
      <w:r w:rsidRPr="00A904D4">
        <w:rPr>
          <w:rFonts w:ascii="Arial" w:hAnsi="Arial" w:cs="Arial"/>
          <w:sz w:val="24"/>
          <w:szCs w:val="24"/>
        </w:rPr>
        <w:t>Una sociedad sometida a una quíntuple mutación: el desplazamiento del principal componente económico</w:t>
      </w:r>
      <w:r w:rsidRPr="00A904D4">
        <w:rPr>
          <w:rFonts w:ascii="Arial" w:hAnsi="Arial" w:cs="Arial"/>
          <w:sz w:val="24"/>
          <w:szCs w:val="24"/>
        </w:rPr>
        <w:t xml:space="preserve">, </w:t>
      </w:r>
      <w:r w:rsidRPr="00A904D4">
        <w:rPr>
          <w:rFonts w:ascii="Arial" w:hAnsi="Arial" w:cs="Arial"/>
          <w:sz w:val="24"/>
          <w:szCs w:val="24"/>
        </w:rPr>
        <w:t xml:space="preserve">la oscilación en la estructura de los empleos (preeminencia de la clase profesional y técnica); la nueva centralidad adquirida por el conocimiento teórico como fuente de innovación y de formulación de políticas públicas; la necesidad de jalonar </w:t>
      </w:r>
      <w:r w:rsidRPr="00A904D4">
        <w:rPr>
          <w:rFonts w:ascii="Arial" w:hAnsi="Arial" w:cs="Arial"/>
          <w:sz w:val="24"/>
          <w:szCs w:val="24"/>
        </w:rPr>
        <w:lastRenderedPageBreak/>
        <w:t>el futuro, anticipándolo, y el auge de una nueva «tecnología intelectual», dirigida hacia la toma de decisiones.</w:t>
      </w:r>
    </w:p>
    <w:p w:rsidR="00F05A4A" w:rsidRPr="00A904D4" w:rsidRDefault="00F05A4A" w:rsidP="00A904D4">
      <w:pPr>
        <w:pStyle w:val="Prrafodelista"/>
        <w:numPr>
          <w:ilvl w:val="0"/>
          <w:numId w:val="5"/>
        </w:numPr>
        <w:spacing w:line="360" w:lineRule="auto"/>
        <w:jc w:val="both"/>
        <w:rPr>
          <w:rFonts w:ascii="Arial" w:hAnsi="Arial" w:cs="Arial"/>
          <w:sz w:val="24"/>
          <w:szCs w:val="24"/>
        </w:rPr>
      </w:pPr>
      <w:r w:rsidRPr="00A904D4">
        <w:rPr>
          <w:rFonts w:ascii="Arial" w:hAnsi="Arial" w:cs="Arial"/>
          <w:sz w:val="24"/>
          <w:szCs w:val="24"/>
        </w:rPr>
        <w:t xml:space="preserve">La información es necesaria para organizar y hacer funcionar cualquier cosa, desde la </w:t>
      </w:r>
      <w:r w:rsidRPr="00A904D4">
        <w:rPr>
          <w:rFonts w:ascii="Arial" w:hAnsi="Arial" w:cs="Arial"/>
          <w:sz w:val="24"/>
          <w:szCs w:val="24"/>
        </w:rPr>
        <w:t xml:space="preserve">célula hasta la General Motors. </w:t>
      </w:r>
      <w:r w:rsidRPr="00A904D4">
        <w:rPr>
          <w:rFonts w:ascii="Arial" w:hAnsi="Arial" w:cs="Arial"/>
          <w:sz w:val="24"/>
          <w:szCs w:val="24"/>
        </w:rPr>
        <w:t>Lo que resulta inédito, y decisivo, en la sociedad postindustrial, es la expansión de los «servicios humanos y, sobre todo, la inflación de «servicios técnicos y profesionales</w:t>
      </w:r>
      <w:r w:rsidRPr="00A904D4">
        <w:rPr>
          <w:rFonts w:ascii="Arial" w:hAnsi="Arial" w:cs="Arial"/>
          <w:sz w:val="24"/>
          <w:szCs w:val="24"/>
        </w:rPr>
        <w:t>.</w:t>
      </w:r>
    </w:p>
    <w:p w:rsidR="00F05A4A" w:rsidRPr="00A904D4" w:rsidRDefault="00F05A4A" w:rsidP="00A904D4">
      <w:pPr>
        <w:pStyle w:val="Prrafodelista"/>
        <w:numPr>
          <w:ilvl w:val="0"/>
          <w:numId w:val="5"/>
        </w:numPr>
        <w:spacing w:line="360" w:lineRule="auto"/>
        <w:jc w:val="both"/>
        <w:rPr>
          <w:rFonts w:ascii="Arial" w:hAnsi="Arial" w:cs="Arial"/>
          <w:sz w:val="24"/>
          <w:szCs w:val="24"/>
        </w:rPr>
      </w:pPr>
      <w:r w:rsidRPr="00A904D4">
        <w:rPr>
          <w:rFonts w:ascii="Arial" w:hAnsi="Arial" w:cs="Arial"/>
          <w:sz w:val="24"/>
          <w:szCs w:val="24"/>
        </w:rPr>
        <w:t>La organización del mundo científico, y la de cualquier equipo de investigación, puede servir de imagen: cooperación y reciprocidad, mejor que jerarquía y coordinación.</w:t>
      </w:r>
    </w:p>
    <w:p w:rsidR="00F05A4A" w:rsidRPr="00A904D4" w:rsidRDefault="00A904D4" w:rsidP="00A904D4">
      <w:pPr>
        <w:spacing w:line="360" w:lineRule="auto"/>
        <w:ind w:left="360"/>
        <w:jc w:val="both"/>
        <w:rPr>
          <w:rFonts w:ascii="Arial" w:hAnsi="Arial" w:cs="Arial"/>
          <w:b/>
          <w:sz w:val="24"/>
          <w:szCs w:val="24"/>
        </w:rPr>
      </w:pPr>
      <w:r w:rsidRPr="00A904D4">
        <w:rPr>
          <w:rFonts w:ascii="Arial" w:hAnsi="Arial" w:cs="Arial"/>
          <w:b/>
          <w:sz w:val="24"/>
          <w:szCs w:val="24"/>
        </w:rPr>
        <w:t>Los avatares de las políticas públicas</w:t>
      </w:r>
    </w:p>
    <w:p w:rsidR="00A904D4" w:rsidRPr="00A904D4" w:rsidRDefault="00A904D4" w:rsidP="00A904D4">
      <w:pPr>
        <w:pStyle w:val="Prrafodelista"/>
        <w:numPr>
          <w:ilvl w:val="0"/>
          <w:numId w:val="6"/>
        </w:numPr>
        <w:spacing w:line="360" w:lineRule="auto"/>
        <w:jc w:val="both"/>
        <w:rPr>
          <w:rFonts w:ascii="Arial" w:hAnsi="Arial" w:cs="Arial"/>
          <w:sz w:val="24"/>
          <w:szCs w:val="24"/>
        </w:rPr>
      </w:pPr>
      <w:r w:rsidRPr="00A904D4">
        <w:rPr>
          <w:rFonts w:ascii="Arial" w:hAnsi="Arial" w:cs="Arial"/>
          <w:sz w:val="24"/>
          <w:szCs w:val="24"/>
        </w:rPr>
        <w:t xml:space="preserve">En el transcurso de la siguiente década, situada bajo el signo de la desreglamentación y la privatización, se plantea un interrogante de similar naturaleza, pero esta vez a escala de la </w:t>
      </w:r>
      <w:r w:rsidRPr="00A904D4">
        <w:rPr>
          <w:rFonts w:ascii="Arial" w:hAnsi="Arial" w:cs="Arial"/>
          <w:sz w:val="24"/>
          <w:szCs w:val="24"/>
        </w:rPr>
        <w:t>gobernación</w:t>
      </w:r>
      <w:r w:rsidRPr="00A904D4">
        <w:rPr>
          <w:rFonts w:ascii="Arial" w:hAnsi="Arial" w:cs="Arial"/>
          <w:sz w:val="24"/>
          <w:szCs w:val="24"/>
        </w:rPr>
        <w:t xml:space="preserve"> supranacional. Las negociaciones entre Estados Unidos y la Unión Europea sobre la liberalización de los sistemas audiovisuales y de telecomunicaciones están en un primer plano.</w:t>
      </w:r>
    </w:p>
    <w:p w:rsidR="00A904D4" w:rsidRPr="00A904D4" w:rsidRDefault="00A904D4" w:rsidP="00A904D4">
      <w:pPr>
        <w:pStyle w:val="Prrafodelista"/>
        <w:numPr>
          <w:ilvl w:val="0"/>
          <w:numId w:val="6"/>
        </w:numPr>
        <w:spacing w:line="360" w:lineRule="auto"/>
        <w:jc w:val="both"/>
        <w:rPr>
          <w:rFonts w:ascii="Arial" w:hAnsi="Arial" w:cs="Arial"/>
          <w:sz w:val="24"/>
          <w:szCs w:val="24"/>
        </w:rPr>
      </w:pPr>
      <w:r w:rsidRPr="00A904D4">
        <w:rPr>
          <w:rFonts w:ascii="Arial" w:hAnsi="Arial" w:cs="Arial"/>
          <w:sz w:val="24"/>
          <w:szCs w:val="24"/>
        </w:rPr>
        <w:t>Desde comienzos de los años setenta, la estrategia formulada por Japón con vistas a recoger el guante de las nuevas tecnologías se sitúa en el punto de mira de los grandes países industriales.</w:t>
      </w:r>
    </w:p>
    <w:p w:rsidR="00A904D4" w:rsidRPr="00A904D4" w:rsidRDefault="00A904D4" w:rsidP="00A904D4">
      <w:pPr>
        <w:pStyle w:val="Prrafodelista"/>
        <w:numPr>
          <w:ilvl w:val="0"/>
          <w:numId w:val="6"/>
        </w:numPr>
        <w:spacing w:line="360" w:lineRule="auto"/>
        <w:jc w:val="both"/>
        <w:rPr>
          <w:rFonts w:ascii="Arial" w:hAnsi="Arial" w:cs="Arial"/>
          <w:sz w:val="24"/>
          <w:szCs w:val="24"/>
        </w:rPr>
      </w:pPr>
      <w:r w:rsidRPr="00A904D4">
        <w:rPr>
          <w:rFonts w:ascii="Arial" w:hAnsi="Arial" w:cs="Arial"/>
          <w:sz w:val="24"/>
          <w:szCs w:val="24"/>
        </w:rPr>
        <w:t>Un cronograma esboza las cuatro fases de un proceso que arrancó en 1945 y que ha de hacer de Japón la primera sociedad informacional de la historia. Estas fases se han ido imbricando: el primer período (1945-1970) está marcado por el predominio de la megaciencia y por el tema.</w:t>
      </w:r>
    </w:p>
    <w:p w:rsidR="00A904D4" w:rsidRPr="00A904D4" w:rsidRDefault="00A904D4" w:rsidP="00A904D4">
      <w:pPr>
        <w:pStyle w:val="Prrafodelista"/>
        <w:numPr>
          <w:ilvl w:val="0"/>
          <w:numId w:val="6"/>
        </w:numPr>
        <w:spacing w:line="360" w:lineRule="auto"/>
        <w:jc w:val="both"/>
        <w:rPr>
          <w:rFonts w:ascii="Arial" w:hAnsi="Arial" w:cs="Arial"/>
          <w:sz w:val="24"/>
          <w:szCs w:val="24"/>
        </w:rPr>
      </w:pPr>
      <w:r w:rsidRPr="00A904D4">
        <w:rPr>
          <w:rFonts w:ascii="Arial" w:hAnsi="Arial" w:cs="Arial"/>
          <w:sz w:val="24"/>
          <w:szCs w:val="24"/>
        </w:rPr>
        <w:t>El embeleso de Japón por la sociedad de la información quedará reflejado en los discursos de acompañamiento propios del caso. Los escritos del futurólogo Yoneji Masuda prometen una sociedad en la que la creatividad intelectual se anticipa al deseo de consumo material inculcado por la sociedad de la abundancia, en la que la ética de la autodisciplina viene acompañada por la implicación social, en la que el hombre y la naturaleza viven en armonía y en la que el poder centralizado y la jerarquización dejan pas</w:t>
      </w:r>
      <w:r w:rsidRPr="00A904D4">
        <w:rPr>
          <w:rFonts w:ascii="Arial" w:hAnsi="Arial" w:cs="Arial"/>
          <w:sz w:val="24"/>
          <w:szCs w:val="24"/>
        </w:rPr>
        <w:t>o a una sociedad multicentrada.</w:t>
      </w:r>
    </w:p>
    <w:p w:rsidR="00A904D4" w:rsidRPr="00A904D4" w:rsidRDefault="00A904D4" w:rsidP="00A904D4">
      <w:pPr>
        <w:pStyle w:val="Prrafodelista"/>
        <w:numPr>
          <w:ilvl w:val="0"/>
          <w:numId w:val="6"/>
        </w:numPr>
        <w:spacing w:line="360" w:lineRule="auto"/>
        <w:jc w:val="both"/>
        <w:rPr>
          <w:rFonts w:ascii="Arial" w:hAnsi="Arial" w:cs="Arial"/>
          <w:b/>
          <w:sz w:val="24"/>
          <w:szCs w:val="24"/>
        </w:rPr>
      </w:pPr>
      <w:r w:rsidRPr="00A904D4">
        <w:rPr>
          <w:rFonts w:ascii="Arial" w:hAnsi="Arial" w:cs="Arial"/>
          <w:sz w:val="24"/>
          <w:szCs w:val="24"/>
        </w:rPr>
        <w:lastRenderedPageBreak/>
        <w:t>El debate sobre la estrategia a adoptar para la construcción de la sociedad de la información sólo se zanjará al término de un recorrido pragmático y sinuoso que se viene alargando desde hace más de una década.</w:t>
      </w:r>
    </w:p>
    <w:p w:rsidR="00A904D4" w:rsidRPr="00A904D4" w:rsidRDefault="00A904D4" w:rsidP="00A904D4">
      <w:pPr>
        <w:pStyle w:val="Prrafodelista"/>
        <w:numPr>
          <w:ilvl w:val="0"/>
          <w:numId w:val="6"/>
        </w:numPr>
        <w:spacing w:line="360" w:lineRule="auto"/>
        <w:jc w:val="both"/>
        <w:rPr>
          <w:rFonts w:ascii="Arial" w:hAnsi="Arial" w:cs="Arial"/>
          <w:sz w:val="24"/>
          <w:szCs w:val="24"/>
        </w:rPr>
      </w:pPr>
      <w:r w:rsidRPr="00A904D4">
        <w:rPr>
          <w:rFonts w:ascii="Arial" w:hAnsi="Arial" w:cs="Arial"/>
          <w:sz w:val="24"/>
          <w:szCs w:val="24"/>
        </w:rPr>
        <w:t>La profusión de escenarios de anticipación que caracteriza a la situación norteamericana no alcanza a precipitar la decisión relativa a la elección de una política de acceso a la sociedad de la información. Aunque razones no faltan. El gobierno federal toma cartas en el asunto de las telecomunicaciones y pone en circulación la expresión</w:t>
      </w:r>
      <w:r w:rsidRPr="00A904D4">
        <w:rPr>
          <w:rFonts w:ascii="Arial" w:hAnsi="Arial" w:cs="Arial"/>
          <w:sz w:val="24"/>
          <w:szCs w:val="24"/>
        </w:rPr>
        <w:t xml:space="preserve">. </w:t>
      </w:r>
    </w:p>
    <w:p w:rsidR="00A904D4" w:rsidRPr="00A904D4" w:rsidRDefault="00A904D4" w:rsidP="00A904D4">
      <w:pPr>
        <w:spacing w:line="360" w:lineRule="auto"/>
        <w:ind w:left="360"/>
        <w:jc w:val="both"/>
        <w:rPr>
          <w:rFonts w:ascii="Arial" w:hAnsi="Arial" w:cs="Arial"/>
          <w:b/>
          <w:sz w:val="24"/>
          <w:szCs w:val="24"/>
        </w:rPr>
      </w:pPr>
      <w:r w:rsidRPr="00A904D4">
        <w:rPr>
          <w:rFonts w:ascii="Arial" w:hAnsi="Arial" w:cs="Arial"/>
          <w:b/>
          <w:sz w:val="24"/>
          <w:szCs w:val="24"/>
        </w:rPr>
        <w:t>La sociedad global de la información: un envite geopolítico</w:t>
      </w:r>
    </w:p>
    <w:p w:rsidR="00A904D4" w:rsidRPr="00A904D4" w:rsidRDefault="00A904D4" w:rsidP="00A904D4">
      <w:pPr>
        <w:pStyle w:val="Prrafodelista"/>
        <w:numPr>
          <w:ilvl w:val="0"/>
          <w:numId w:val="7"/>
        </w:numPr>
        <w:spacing w:line="360" w:lineRule="auto"/>
        <w:jc w:val="both"/>
        <w:rPr>
          <w:rFonts w:ascii="Arial" w:hAnsi="Arial" w:cs="Arial"/>
          <w:sz w:val="24"/>
          <w:szCs w:val="24"/>
        </w:rPr>
      </w:pPr>
      <w:r w:rsidRPr="00A904D4">
        <w:rPr>
          <w:rFonts w:ascii="Arial" w:hAnsi="Arial" w:cs="Arial"/>
          <w:sz w:val="24"/>
          <w:szCs w:val="24"/>
        </w:rPr>
        <w:t>El lenguaje revolucionario ha emigrado hacia el campo del liberalismo que ha convertido la noción de «revolución de la información» en una expresión-baúl tipo muñeca rusa de pretensiones totalizantes: revolución en los asuntos diplomáticos, revolución en los asuntos militares, revolución gerencial.</w:t>
      </w:r>
    </w:p>
    <w:p w:rsidR="00A904D4" w:rsidRPr="00A904D4" w:rsidRDefault="00A904D4" w:rsidP="00A904D4">
      <w:pPr>
        <w:pStyle w:val="Prrafodelista"/>
        <w:numPr>
          <w:ilvl w:val="0"/>
          <w:numId w:val="7"/>
        </w:numPr>
        <w:spacing w:line="360" w:lineRule="auto"/>
        <w:jc w:val="both"/>
        <w:rPr>
          <w:rFonts w:ascii="Arial" w:hAnsi="Arial" w:cs="Arial"/>
          <w:sz w:val="24"/>
          <w:szCs w:val="24"/>
        </w:rPr>
      </w:pPr>
      <w:r w:rsidRPr="00A904D4">
        <w:rPr>
          <w:rFonts w:ascii="Arial" w:hAnsi="Arial" w:cs="Arial"/>
          <w:sz w:val="24"/>
          <w:szCs w:val="24"/>
        </w:rPr>
        <w:t>Los discursos apologéticos sobre la sociedad de la información caracolean entre dos axiomas opuestos: la entrada en la nueva era de las mediaciones o la salida de esta misma era. La contradicción que implica este juego con dos tableros sólo es aparente.</w:t>
      </w:r>
    </w:p>
    <w:p w:rsidR="00A904D4" w:rsidRPr="00A904D4" w:rsidRDefault="00A904D4" w:rsidP="00A904D4">
      <w:pPr>
        <w:pStyle w:val="Prrafodelista"/>
        <w:numPr>
          <w:ilvl w:val="0"/>
          <w:numId w:val="7"/>
        </w:numPr>
        <w:spacing w:line="360" w:lineRule="auto"/>
        <w:jc w:val="both"/>
        <w:rPr>
          <w:rFonts w:ascii="Arial" w:hAnsi="Arial" w:cs="Arial"/>
          <w:sz w:val="24"/>
          <w:szCs w:val="24"/>
        </w:rPr>
      </w:pPr>
      <w:r w:rsidRPr="00A904D4">
        <w:rPr>
          <w:rFonts w:ascii="Arial" w:hAnsi="Arial" w:cs="Arial"/>
          <w:sz w:val="24"/>
          <w:szCs w:val="24"/>
        </w:rPr>
        <w:t xml:space="preserve">La razón gerencial es la </w:t>
      </w:r>
      <w:r w:rsidRPr="00A904D4">
        <w:rPr>
          <w:rFonts w:ascii="Arial" w:hAnsi="Arial" w:cs="Arial"/>
          <w:sz w:val="24"/>
          <w:szCs w:val="24"/>
        </w:rPr>
        <w:t>versión técnica de lo político</w:t>
      </w:r>
      <w:r w:rsidRPr="00A904D4">
        <w:rPr>
          <w:rFonts w:ascii="Arial" w:hAnsi="Arial" w:cs="Arial"/>
          <w:sz w:val="24"/>
          <w:szCs w:val="24"/>
        </w:rPr>
        <w:t xml:space="preserve">. </w:t>
      </w:r>
      <w:r w:rsidRPr="00A904D4">
        <w:rPr>
          <w:rFonts w:ascii="Arial" w:hAnsi="Arial" w:cs="Arial"/>
          <w:sz w:val="24"/>
          <w:szCs w:val="24"/>
        </w:rPr>
        <w:t>La libertad de expresión ciudadana se ve obligada a cederle la mano a la «libertad de expresión comercial», es decir a dejar paso a la penetración de la market mentality en todos los intersticios del espacio público. Así se naturalizan la noción neopopulista de global democratic marketplace y, con ella, los tópicos sobre la libertad de palabra y de elección del individuo.</w:t>
      </w:r>
    </w:p>
    <w:p w:rsidR="00A904D4" w:rsidRPr="00A904D4" w:rsidRDefault="00A904D4" w:rsidP="00A904D4">
      <w:pPr>
        <w:pStyle w:val="Prrafodelista"/>
        <w:numPr>
          <w:ilvl w:val="0"/>
          <w:numId w:val="7"/>
        </w:numPr>
        <w:spacing w:line="360" w:lineRule="auto"/>
        <w:jc w:val="both"/>
        <w:rPr>
          <w:rFonts w:ascii="Arial" w:hAnsi="Arial" w:cs="Arial"/>
          <w:sz w:val="24"/>
          <w:szCs w:val="24"/>
        </w:rPr>
      </w:pPr>
      <w:r w:rsidRPr="00A904D4">
        <w:rPr>
          <w:rFonts w:ascii="Arial" w:hAnsi="Arial" w:cs="Arial"/>
          <w:sz w:val="24"/>
          <w:szCs w:val="24"/>
        </w:rPr>
        <w:t>La libertad de comunicación no debe sufrir entredicho alguno. Las reservas que cabe expresar en relación con esta concepción de la libertad pronto serán tachadas por los grupos de presión de intentos de restauración de la censura.</w:t>
      </w:r>
    </w:p>
    <w:p w:rsidR="00A904D4" w:rsidRPr="00A904D4" w:rsidRDefault="00A904D4" w:rsidP="00A904D4">
      <w:pPr>
        <w:pStyle w:val="Prrafodelista"/>
        <w:numPr>
          <w:ilvl w:val="0"/>
          <w:numId w:val="7"/>
        </w:numPr>
        <w:spacing w:line="360" w:lineRule="auto"/>
        <w:jc w:val="both"/>
        <w:rPr>
          <w:rFonts w:ascii="Arial" w:hAnsi="Arial" w:cs="Arial"/>
          <w:sz w:val="24"/>
          <w:szCs w:val="24"/>
        </w:rPr>
      </w:pPr>
      <w:r w:rsidRPr="00A904D4">
        <w:rPr>
          <w:rFonts w:ascii="Arial" w:hAnsi="Arial" w:cs="Arial"/>
          <w:sz w:val="24"/>
          <w:szCs w:val="24"/>
        </w:rPr>
        <w:t xml:space="preserve">Junto con la transparencia, el igualitarismo es uno de los temas manejados por las tecnoutopías. La creencia en una nueva edad ateniense de la democracia alimenta la esperanza de salir de la espiral de la pobreza. Sin embargo, la principal enseñanza que suministra la historia es que, en el transcurso de la construcción de la economía-mundo, las </w:t>
      </w:r>
      <w:r w:rsidRPr="00A904D4">
        <w:rPr>
          <w:rFonts w:ascii="Arial" w:hAnsi="Arial" w:cs="Arial"/>
          <w:sz w:val="24"/>
          <w:szCs w:val="24"/>
        </w:rPr>
        <w:lastRenderedPageBreak/>
        <w:t>formas sociales que han adoptado las redes no han dejado de ahondar las distancias entre las economías, las sociedades, las culturas repartidas según la línea de separación del desarrollo</w:t>
      </w:r>
    </w:p>
    <w:p w:rsidR="00A904D4" w:rsidRPr="00A904D4" w:rsidRDefault="00A904D4" w:rsidP="00A904D4">
      <w:pPr>
        <w:pStyle w:val="Prrafodelista"/>
        <w:numPr>
          <w:ilvl w:val="0"/>
          <w:numId w:val="7"/>
        </w:numPr>
        <w:spacing w:line="360" w:lineRule="auto"/>
        <w:jc w:val="both"/>
        <w:rPr>
          <w:rFonts w:ascii="Arial" w:hAnsi="Arial" w:cs="Arial"/>
          <w:sz w:val="24"/>
          <w:szCs w:val="24"/>
        </w:rPr>
      </w:pPr>
      <w:r w:rsidRPr="00A904D4">
        <w:rPr>
          <w:rFonts w:ascii="Arial" w:hAnsi="Arial" w:cs="Arial"/>
          <w:sz w:val="24"/>
          <w:szCs w:val="24"/>
        </w:rPr>
        <w:t>La situación de la India dice mucho sobre la complejidad del sistema tecnoglobal de dos velocidades. Este país es el segundo exportador de software, después de los Estados Unidos, y el primer exportador de informáticos.</w:t>
      </w:r>
      <w:bookmarkStart w:id="0" w:name="_GoBack"/>
      <w:bookmarkEnd w:id="0"/>
    </w:p>
    <w:p w:rsidR="00A904D4" w:rsidRDefault="00A904D4" w:rsidP="00A904D4"/>
    <w:p w:rsidR="00A904D4" w:rsidRPr="00A904D4" w:rsidRDefault="00A904D4" w:rsidP="00A904D4">
      <w:pPr>
        <w:spacing w:line="360" w:lineRule="auto"/>
        <w:ind w:left="360"/>
        <w:rPr>
          <w:rFonts w:ascii="Arial" w:hAnsi="Arial" w:cs="Arial"/>
          <w:sz w:val="28"/>
          <w:szCs w:val="28"/>
        </w:rPr>
      </w:pPr>
    </w:p>
    <w:p w:rsidR="00A904D4" w:rsidRPr="00A904D4" w:rsidRDefault="00A904D4" w:rsidP="00A904D4">
      <w:pPr>
        <w:pStyle w:val="Prrafodelista"/>
        <w:spacing w:line="360" w:lineRule="auto"/>
        <w:jc w:val="both"/>
        <w:rPr>
          <w:rFonts w:ascii="Arial" w:hAnsi="Arial" w:cs="Arial"/>
          <w:sz w:val="24"/>
          <w:szCs w:val="24"/>
        </w:rPr>
      </w:pPr>
    </w:p>
    <w:p w:rsidR="00A904D4" w:rsidRPr="00A904D4" w:rsidRDefault="00A904D4" w:rsidP="00A904D4">
      <w:pPr>
        <w:spacing w:line="360" w:lineRule="auto"/>
        <w:ind w:left="360"/>
        <w:jc w:val="both"/>
        <w:rPr>
          <w:rFonts w:ascii="Arial" w:hAnsi="Arial" w:cs="Arial"/>
          <w:sz w:val="32"/>
          <w:szCs w:val="24"/>
        </w:rPr>
      </w:pPr>
    </w:p>
    <w:p w:rsidR="00F05A4A" w:rsidRPr="00F05A4A" w:rsidRDefault="00F05A4A" w:rsidP="00F05A4A">
      <w:pPr>
        <w:pStyle w:val="Prrafodelista"/>
        <w:spacing w:line="360" w:lineRule="auto"/>
        <w:jc w:val="both"/>
        <w:rPr>
          <w:rFonts w:ascii="Arial" w:hAnsi="Arial" w:cs="Arial"/>
          <w:sz w:val="24"/>
        </w:rPr>
      </w:pPr>
    </w:p>
    <w:p w:rsidR="00A02B45" w:rsidRPr="00A02B45" w:rsidRDefault="00A02B45">
      <w:pPr>
        <w:spacing w:line="360" w:lineRule="auto"/>
        <w:rPr>
          <w:rFonts w:ascii="Arial" w:hAnsi="Arial" w:cs="Arial"/>
          <w:sz w:val="24"/>
          <w:szCs w:val="24"/>
        </w:rPr>
      </w:pPr>
    </w:p>
    <w:sectPr w:rsidR="00A02B45" w:rsidRPr="00A02B45" w:rsidSect="00680BC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690E6E"/>
    <w:multiLevelType w:val="hybridMultilevel"/>
    <w:tmpl w:val="366401C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03E1FD9"/>
    <w:multiLevelType w:val="hybridMultilevel"/>
    <w:tmpl w:val="63287D2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2320CF8"/>
    <w:multiLevelType w:val="hybridMultilevel"/>
    <w:tmpl w:val="8D6A8FC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44215B9E"/>
    <w:multiLevelType w:val="hybridMultilevel"/>
    <w:tmpl w:val="117E651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5B6278E0"/>
    <w:multiLevelType w:val="hybridMultilevel"/>
    <w:tmpl w:val="F2E855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63C72135"/>
    <w:multiLevelType w:val="hybridMultilevel"/>
    <w:tmpl w:val="71F2C7DE"/>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6A6574B5"/>
    <w:multiLevelType w:val="hybridMultilevel"/>
    <w:tmpl w:val="0C3232C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0"/>
  </w:num>
  <w:num w:numId="4">
    <w:abstractNumId w:val="3"/>
  </w:num>
  <w:num w:numId="5">
    <w:abstractNumId w:val="1"/>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29B"/>
    <w:rsid w:val="001472AB"/>
    <w:rsid w:val="001810C4"/>
    <w:rsid w:val="001C4BA0"/>
    <w:rsid w:val="002879B7"/>
    <w:rsid w:val="002E5959"/>
    <w:rsid w:val="00304560"/>
    <w:rsid w:val="003304E4"/>
    <w:rsid w:val="003447EF"/>
    <w:rsid w:val="00361587"/>
    <w:rsid w:val="003E2DBC"/>
    <w:rsid w:val="00480E1A"/>
    <w:rsid w:val="004878E3"/>
    <w:rsid w:val="004A5A82"/>
    <w:rsid w:val="004A5B30"/>
    <w:rsid w:val="004B4F4E"/>
    <w:rsid w:val="004B6A9A"/>
    <w:rsid w:val="00516C3B"/>
    <w:rsid w:val="00585742"/>
    <w:rsid w:val="005C7757"/>
    <w:rsid w:val="005E2EB9"/>
    <w:rsid w:val="005F329B"/>
    <w:rsid w:val="00613450"/>
    <w:rsid w:val="00641071"/>
    <w:rsid w:val="006550FA"/>
    <w:rsid w:val="00680BC2"/>
    <w:rsid w:val="0071117C"/>
    <w:rsid w:val="007523B3"/>
    <w:rsid w:val="007C79D6"/>
    <w:rsid w:val="007E69DC"/>
    <w:rsid w:val="007F22BA"/>
    <w:rsid w:val="00895014"/>
    <w:rsid w:val="008E1ABC"/>
    <w:rsid w:val="009A77D3"/>
    <w:rsid w:val="00A02B45"/>
    <w:rsid w:val="00A27135"/>
    <w:rsid w:val="00A71A1C"/>
    <w:rsid w:val="00A904D4"/>
    <w:rsid w:val="00AD3681"/>
    <w:rsid w:val="00AE3EEE"/>
    <w:rsid w:val="00AF1C80"/>
    <w:rsid w:val="00B638A5"/>
    <w:rsid w:val="00BA537F"/>
    <w:rsid w:val="00C644A9"/>
    <w:rsid w:val="00C97D53"/>
    <w:rsid w:val="00D7145D"/>
    <w:rsid w:val="00D85A02"/>
    <w:rsid w:val="00DD17D9"/>
    <w:rsid w:val="00DE25C2"/>
    <w:rsid w:val="00E01DE2"/>
    <w:rsid w:val="00E93426"/>
    <w:rsid w:val="00EA4761"/>
    <w:rsid w:val="00EC44F9"/>
    <w:rsid w:val="00F05A4A"/>
    <w:rsid w:val="00F36A58"/>
    <w:rsid w:val="00F655BF"/>
    <w:rsid w:val="00FB155B"/>
    <w:rsid w:val="00FD69F7"/>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298AA77-DE62-4F0E-98A3-48052CB6D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F329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F329B"/>
    <w:rPr>
      <w:rFonts w:ascii="Tahoma" w:hAnsi="Tahoma" w:cs="Tahoma"/>
      <w:sz w:val="16"/>
      <w:szCs w:val="16"/>
    </w:rPr>
  </w:style>
  <w:style w:type="character" w:customStyle="1" w:styleId="apple-converted-space">
    <w:name w:val="apple-converted-space"/>
    <w:basedOn w:val="Fuentedeprrafopredeter"/>
    <w:rsid w:val="0071117C"/>
  </w:style>
  <w:style w:type="paragraph" w:customStyle="1" w:styleId="biog">
    <w:name w:val="biog"/>
    <w:basedOn w:val="Normal"/>
    <w:rsid w:val="00E9342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E93426"/>
    <w:rPr>
      <w:color w:val="0000FF"/>
      <w:u w:val="single"/>
    </w:rPr>
  </w:style>
  <w:style w:type="paragraph" w:styleId="Prrafodelista">
    <w:name w:val="List Paragraph"/>
    <w:basedOn w:val="Normal"/>
    <w:uiPriority w:val="34"/>
    <w:qFormat/>
    <w:rsid w:val="004A5A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875444">
      <w:bodyDiv w:val="1"/>
      <w:marLeft w:val="0"/>
      <w:marRight w:val="0"/>
      <w:marTop w:val="0"/>
      <w:marBottom w:val="0"/>
      <w:divBdr>
        <w:top w:val="none" w:sz="0" w:space="0" w:color="auto"/>
        <w:left w:val="none" w:sz="0" w:space="0" w:color="auto"/>
        <w:bottom w:val="none" w:sz="0" w:space="0" w:color="auto"/>
        <w:right w:val="none" w:sz="0" w:space="0" w:color="auto"/>
      </w:divBdr>
    </w:div>
    <w:div w:id="987247340">
      <w:bodyDiv w:val="1"/>
      <w:marLeft w:val="0"/>
      <w:marRight w:val="0"/>
      <w:marTop w:val="0"/>
      <w:marBottom w:val="0"/>
      <w:divBdr>
        <w:top w:val="none" w:sz="0" w:space="0" w:color="auto"/>
        <w:left w:val="none" w:sz="0" w:space="0" w:color="auto"/>
        <w:bottom w:val="none" w:sz="0" w:space="0" w:color="auto"/>
        <w:right w:val="none" w:sz="0" w:space="0" w:color="auto"/>
      </w:divBdr>
    </w:div>
    <w:div w:id="1013217491">
      <w:bodyDiv w:val="1"/>
      <w:marLeft w:val="0"/>
      <w:marRight w:val="0"/>
      <w:marTop w:val="0"/>
      <w:marBottom w:val="0"/>
      <w:divBdr>
        <w:top w:val="none" w:sz="0" w:space="0" w:color="auto"/>
        <w:left w:val="none" w:sz="0" w:space="0" w:color="auto"/>
        <w:bottom w:val="none" w:sz="0" w:space="0" w:color="auto"/>
        <w:right w:val="none" w:sz="0" w:space="0" w:color="auto"/>
      </w:divBdr>
    </w:div>
    <w:div w:id="1071003211">
      <w:bodyDiv w:val="1"/>
      <w:marLeft w:val="0"/>
      <w:marRight w:val="0"/>
      <w:marTop w:val="0"/>
      <w:marBottom w:val="0"/>
      <w:divBdr>
        <w:top w:val="none" w:sz="0" w:space="0" w:color="auto"/>
        <w:left w:val="none" w:sz="0" w:space="0" w:color="auto"/>
        <w:bottom w:val="none" w:sz="0" w:space="0" w:color="auto"/>
        <w:right w:val="none" w:sz="0" w:space="0" w:color="auto"/>
      </w:divBdr>
    </w:div>
    <w:div w:id="2027124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1976</Words>
  <Characters>10874</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Preinstalado en Equipo</Company>
  <LinksUpToDate>false</LinksUpToDate>
  <CharactersWithSpaces>12825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gamerpro113@outlook.com</cp:lastModifiedBy>
  <cp:revision>2</cp:revision>
  <dcterms:created xsi:type="dcterms:W3CDTF">2018-12-08T00:15:00Z</dcterms:created>
  <dcterms:modified xsi:type="dcterms:W3CDTF">2018-12-08T00:15:00Z</dcterms:modified>
</cp:coreProperties>
</file>