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617B" w:rsidRPr="006C7F57" w:rsidRDefault="0074617B" w:rsidP="00E335AB">
      <w:pPr>
        <w:spacing w:before="240" w:line="360" w:lineRule="auto"/>
        <w:contextualSpacing w:val="0"/>
        <w:jc w:val="center"/>
        <w:rPr>
          <w:rFonts w:ascii="Times New Roman" w:eastAsia="Times New Roman" w:hAnsi="Times New Roman" w:cs="Times New Roman"/>
          <w:b/>
          <w:sz w:val="32"/>
          <w:szCs w:val="24"/>
        </w:rPr>
      </w:pPr>
      <w:r w:rsidRPr="006C7F57">
        <w:rPr>
          <w:rFonts w:ascii="Times New Roman" w:eastAsia="Times New Roman" w:hAnsi="Times New Roman" w:cs="Times New Roman"/>
          <w:b/>
          <w:sz w:val="32"/>
          <w:szCs w:val="24"/>
        </w:rPr>
        <w:t>UNIVERSIDAD DE LOS HEMISFERIOS</w:t>
      </w:r>
    </w:p>
    <w:p w:rsidR="00B569D3" w:rsidRPr="006C7F57" w:rsidRDefault="00A979CE" w:rsidP="00E335AB">
      <w:pPr>
        <w:spacing w:before="240" w:line="360" w:lineRule="auto"/>
        <w:contextualSpacing w:val="0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6C7F57">
        <w:rPr>
          <w:rFonts w:ascii="Times New Roman" w:eastAsia="Times New Roman" w:hAnsi="Times New Roman" w:cs="Times New Roman"/>
          <w:b/>
          <w:sz w:val="28"/>
          <w:szCs w:val="24"/>
        </w:rPr>
        <w:t>COMUNICACIÓN POLÍTICA</w:t>
      </w:r>
    </w:p>
    <w:p w:rsidR="0033016A" w:rsidRPr="006C7F57" w:rsidRDefault="0033016A" w:rsidP="00E335AB">
      <w:pPr>
        <w:spacing w:before="24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7F57">
        <w:rPr>
          <w:rFonts w:ascii="Times New Roman" w:eastAsia="Times New Roman" w:hAnsi="Times New Roman" w:cs="Times New Roman"/>
          <w:sz w:val="24"/>
          <w:szCs w:val="24"/>
        </w:rPr>
        <w:t>Venegas Bárbara</w:t>
      </w:r>
    </w:p>
    <w:p w:rsidR="00E335AB" w:rsidRPr="006C7F57" w:rsidRDefault="00E335AB" w:rsidP="00E335AB">
      <w:pPr>
        <w:spacing w:before="24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7F57">
        <w:rPr>
          <w:rFonts w:ascii="Times New Roman" w:eastAsia="Times New Roman" w:hAnsi="Times New Roman" w:cs="Times New Roman"/>
          <w:sz w:val="24"/>
          <w:szCs w:val="24"/>
        </w:rPr>
        <w:t>12/09/2018</w:t>
      </w:r>
    </w:p>
    <w:p w:rsidR="00B569D3" w:rsidRPr="006C7F57" w:rsidRDefault="00A979CE" w:rsidP="00E335AB">
      <w:pPr>
        <w:spacing w:before="240" w:line="360" w:lineRule="auto"/>
        <w:contextualSpacing w:val="0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6C7F57">
        <w:rPr>
          <w:rFonts w:ascii="Times New Roman" w:eastAsia="Times New Roman" w:hAnsi="Times New Roman" w:cs="Times New Roman"/>
          <w:b/>
          <w:sz w:val="28"/>
          <w:szCs w:val="24"/>
        </w:rPr>
        <w:t>RESUMEN</w:t>
      </w:r>
    </w:p>
    <w:p w:rsidR="00B569D3" w:rsidRPr="006C7F57" w:rsidRDefault="00A979CE" w:rsidP="00E335AB">
      <w:pPr>
        <w:spacing w:before="240" w:line="360" w:lineRule="auto"/>
        <w:contextualSpacing w:val="0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6C7F57">
        <w:rPr>
          <w:rFonts w:ascii="Times New Roman" w:eastAsia="Times New Roman" w:hAnsi="Times New Roman" w:cs="Times New Roman"/>
          <w:b/>
          <w:sz w:val="28"/>
          <w:szCs w:val="24"/>
        </w:rPr>
        <w:t>EL ORDEN DEL DISCURSO - MICHEL FOUCA</w:t>
      </w:r>
      <w:r w:rsidR="00B63661">
        <w:rPr>
          <w:rFonts w:ascii="Times New Roman" w:eastAsia="Times New Roman" w:hAnsi="Times New Roman" w:cs="Times New Roman"/>
          <w:b/>
          <w:sz w:val="28"/>
          <w:szCs w:val="24"/>
        </w:rPr>
        <w:t>U</w:t>
      </w:r>
      <w:r w:rsidRPr="006C7F57">
        <w:rPr>
          <w:rFonts w:ascii="Times New Roman" w:eastAsia="Times New Roman" w:hAnsi="Times New Roman" w:cs="Times New Roman"/>
          <w:b/>
          <w:sz w:val="28"/>
          <w:szCs w:val="24"/>
        </w:rPr>
        <w:t>LT</w:t>
      </w:r>
    </w:p>
    <w:p w:rsidR="0033016A" w:rsidRPr="006C7F57" w:rsidRDefault="0033016A" w:rsidP="0074617B">
      <w:pPr>
        <w:spacing w:line="360" w:lineRule="auto"/>
        <w:contextualSpacing w:val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569D3" w:rsidRPr="006C7F57" w:rsidRDefault="00A979CE" w:rsidP="00E335AB">
      <w:pPr>
        <w:spacing w:before="240" w:after="24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En la lección inaugural del Collège de France, </w:t>
      </w:r>
      <w:bookmarkStart w:id="0" w:name="_GoBack"/>
      <w:r w:rsidR="005A51C3" w:rsidRPr="006C7F57">
        <w:rPr>
          <w:rFonts w:ascii="Times New Roman" w:eastAsia="Times New Roman" w:hAnsi="Times New Roman" w:cs="Times New Roman"/>
          <w:sz w:val="24"/>
          <w:szCs w:val="24"/>
        </w:rPr>
        <w:t>Foucault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End w:id="0"/>
      <w:r w:rsidRPr="006C7F57">
        <w:rPr>
          <w:rFonts w:ascii="Times New Roman" w:eastAsia="Times New Roman" w:hAnsi="Times New Roman" w:cs="Times New Roman"/>
          <w:sz w:val="24"/>
          <w:szCs w:val="24"/>
        </w:rPr>
        <w:t>proclamó, el 2 de diciembre de 1970 su discurso acerca del discurso, valga la redundancia. En el inicio, plantea la pregunta “¿qué hay de peligroso en el hecho de que las gentes hablen y de que sus discursos proliferen indefinidamente? ¿En dónde está por tanto el peligro?”</w:t>
      </w:r>
      <w:sdt>
        <w:sdtPr>
          <w:rPr>
            <w:rFonts w:ascii="Times New Roman" w:eastAsia="Times New Roman" w:hAnsi="Times New Roman" w:cs="Times New Roman"/>
            <w:sz w:val="24"/>
            <w:szCs w:val="24"/>
          </w:rPr>
          <w:id w:val="-470204831"/>
          <w:citation/>
        </w:sdtPr>
        <w:sdtEndPr/>
        <w:sdtContent>
          <w:r w:rsidR="00E335AB" w:rsidRPr="006C7F57">
            <w:rPr>
              <w:rFonts w:ascii="Times New Roman" w:eastAsia="Times New Roman" w:hAnsi="Times New Roman" w:cs="Times New Roman"/>
              <w:sz w:val="24"/>
              <w:szCs w:val="24"/>
            </w:rPr>
            <w:fldChar w:fldCharType="begin"/>
          </w:r>
          <w:r w:rsidR="00746B12">
            <w:rPr>
              <w:rFonts w:ascii="Times New Roman" w:eastAsia="Times New Roman" w:hAnsi="Times New Roman" w:cs="Times New Roman"/>
              <w:sz w:val="24"/>
              <w:szCs w:val="24"/>
            </w:rPr>
            <w:instrText xml:space="preserve">CITATION Fou70 \l 12298 </w:instrText>
          </w:r>
          <w:r w:rsidR="00E335AB" w:rsidRPr="006C7F57">
            <w:rPr>
              <w:rFonts w:ascii="Times New Roman" w:eastAsia="Times New Roman" w:hAnsi="Times New Roman" w:cs="Times New Roman"/>
              <w:sz w:val="24"/>
              <w:szCs w:val="24"/>
            </w:rPr>
            <w:fldChar w:fldCharType="separate"/>
          </w:r>
          <w:r w:rsidR="00746B12">
            <w:rPr>
              <w:rFonts w:ascii="Times New Roman" w:eastAsia="Times New Roman" w:hAnsi="Times New Roman" w:cs="Times New Roman"/>
              <w:noProof/>
              <w:sz w:val="24"/>
              <w:szCs w:val="24"/>
            </w:rPr>
            <w:t xml:space="preserve"> </w:t>
          </w:r>
          <w:r w:rsidR="00746B12" w:rsidRPr="00746B12">
            <w:rPr>
              <w:rFonts w:ascii="Times New Roman" w:eastAsia="Times New Roman" w:hAnsi="Times New Roman" w:cs="Times New Roman"/>
              <w:noProof/>
              <w:sz w:val="24"/>
              <w:szCs w:val="24"/>
            </w:rPr>
            <w:t>(Foucault, 1970)</w:t>
          </w:r>
          <w:r w:rsidR="00E335AB" w:rsidRPr="006C7F57">
            <w:rPr>
              <w:rFonts w:ascii="Times New Roman" w:eastAsia="Times New Roman" w:hAnsi="Times New Roman" w:cs="Times New Roman"/>
              <w:sz w:val="24"/>
              <w:szCs w:val="24"/>
            </w:rPr>
            <w:fldChar w:fldCharType="end"/>
          </w:r>
        </w:sdtContent>
      </w:sdt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. Basado en estas preguntas, inicia sus reflexiones. </w:t>
      </w:r>
    </w:p>
    <w:p w:rsidR="00B569D3" w:rsidRPr="006C7F57" w:rsidRDefault="00A979CE" w:rsidP="00E335AB">
      <w:pPr>
        <w:spacing w:before="24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Al principio, menciona que en la sociedad en la que vive, la producción del discurso está controlada, seleccionada y redistribuida por </w:t>
      </w:r>
      <w:r w:rsidR="003C79BA" w:rsidRPr="006C7F57">
        <w:rPr>
          <w:rFonts w:ascii="Times New Roman" w:eastAsia="Times New Roman" w:hAnsi="Times New Roman" w:cs="Times New Roman"/>
          <w:sz w:val="24"/>
          <w:szCs w:val="24"/>
        </w:rPr>
        <w:t>ordenamientos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 que </w:t>
      </w:r>
      <w:r w:rsidR="003C79BA" w:rsidRPr="006C7F57">
        <w:rPr>
          <w:rFonts w:ascii="Times New Roman" w:eastAsia="Times New Roman" w:hAnsi="Times New Roman" w:cs="Times New Roman"/>
          <w:sz w:val="24"/>
          <w:szCs w:val="24"/>
        </w:rPr>
        <w:t>buscan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 dominar el acontecimiento aleatorio y esquivar </w:t>
      </w:r>
      <w:r w:rsidR="003C79BA" w:rsidRPr="006C7F57">
        <w:rPr>
          <w:rFonts w:ascii="Times New Roman" w:eastAsia="Times New Roman" w:hAnsi="Times New Roman" w:cs="Times New Roman"/>
          <w:sz w:val="24"/>
          <w:szCs w:val="24"/>
        </w:rPr>
        <w:t>las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 consecuencias. </w:t>
      </w:r>
    </w:p>
    <w:p w:rsidR="0046597A" w:rsidRPr="006C7F57" w:rsidRDefault="00A979CE" w:rsidP="00E335AB">
      <w:pPr>
        <w:spacing w:before="24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Luego habla de los procedimientos de exclusión, dentro de los cuales está lo prohibido, mencionando que no se puede decirlo todo o hablar de todo en cualquier momento. Relacionado a esto, menciona a los temas considerados inapropiados o </w:t>
      </w:r>
      <w:r w:rsidRPr="006C7F57">
        <w:rPr>
          <w:rFonts w:ascii="Times New Roman" w:eastAsia="Times New Roman" w:hAnsi="Times New Roman" w:cs="Times New Roman"/>
          <w:i/>
          <w:sz w:val="24"/>
          <w:szCs w:val="24"/>
        </w:rPr>
        <w:t>tabú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: estos son la sexualidad y la política. </w:t>
      </w:r>
    </w:p>
    <w:p w:rsidR="00B569D3" w:rsidRPr="006C7F57" w:rsidRDefault="00A979CE" w:rsidP="00E335AB">
      <w:pPr>
        <w:spacing w:before="24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7F57">
        <w:rPr>
          <w:rFonts w:ascii="Times New Roman" w:eastAsia="Times New Roman" w:hAnsi="Times New Roman" w:cs="Times New Roman"/>
          <w:sz w:val="24"/>
          <w:szCs w:val="24"/>
        </w:rPr>
        <w:t>En esta sección igual hace alusión al psicoanálisis</w:t>
      </w:r>
      <w:r w:rsidR="003C79BA" w:rsidRPr="006C7F57">
        <w:rPr>
          <w:rFonts w:ascii="Times New Roman" w:eastAsia="Times New Roman" w:hAnsi="Times New Roman" w:cs="Times New Roman"/>
          <w:sz w:val="24"/>
          <w:szCs w:val="24"/>
        </w:rPr>
        <w:t>, inicialmente planteado por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 Freud, afirmando que el discurso, aunque es considerado </w:t>
      </w:r>
      <w:r w:rsidR="003C79BA" w:rsidRPr="006C7F57">
        <w:rPr>
          <w:rFonts w:ascii="Times New Roman" w:eastAsia="Times New Roman" w:hAnsi="Times New Roman" w:cs="Times New Roman"/>
          <w:sz w:val="24"/>
          <w:szCs w:val="24"/>
        </w:rPr>
        <w:t>insignificante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, revela las pulsiones del ser humano, es decir, sus deseos y su vinculación con el poder. </w:t>
      </w:r>
      <w:r w:rsidR="005A51C3" w:rsidRPr="006C7F57">
        <w:rPr>
          <w:rFonts w:ascii="Times New Roman" w:eastAsia="Times New Roman" w:hAnsi="Times New Roman" w:cs="Times New Roman"/>
          <w:sz w:val="24"/>
          <w:szCs w:val="24"/>
        </w:rPr>
        <w:t>Es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 además, una especie de lucha por obtener dicho poder.</w:t>
      </w:r>
    </w:p>
    <w:p w:rsidR="009A1686" w:rsidRPr="006C7F57" w:rsidRDefault="00A979CE" w:rsidP="00E335AB">
      <w:pPr>
        <w:spacing w:before="24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Posteriormente, inicia una recapitulación de los discursos a través de la historia. Iniciando  con las concepciones de la Edad Media y la oposición de razón y locura. </w:t>
      </w:r>
    </w:p>
    <w:p w:rsidR="00B569D3" w:rsidRPr="006C7F57" w:rsidRDefault="00A979CE" w:rsidP="00E335AB">
      <w:pPr>
        <w:spacing w:before="24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7F5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Desde inicios de esa época, el loco es aquél cuya palabra es anulada y desvalorizada, además de que su circulación no puede ser como el de otras personas. </w:t>
      </w:r>
      <w:r w:rsidR="00997653" w:rsidRPr="006C7F57">
        <w:rPr>
          <w:rFonts w:ascii="Times New Roman" w:eastAsia="Times New Roman" w:hAnsi="Times New Roman" w:cs="Times New Roman"/>
          <w:sz w:val="24"/>
          <w:szCs w:val="24"/>
        </w:rPr>
        <w:t>No obstante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 debido a esto, también que se le confier</w:t>
      </w:r>
      <w:r w:rsidR="00457A0D" w:rsidRPr="006C7F57">
        <w:rPr>
          <w:rFonts w:ascii="Times New Roman" w:eastAsia="Times New Roman" w:hAnsi="Times New Roman" w:cs="Times New Roman"/>
          <w:sz w:val="24"/>
          <w:szCs w:val="24"/>
        </w:rPr>
        <w:t>e, poderes, como una especie de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 clarividencia o percepciones fuera de lo común.</w:t>
      </w:r>
    </w:p>
    <w:p w:rsidR="00457A0D" w:rsidRPr="006C7F57" w:rsidRDefault="00457A0D" w:rsidP="00E335AB">
      <w:pPr>
        <w:spacing w:before="24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Cambiando de época, refiriéndose ahora a </w:t>
      </w:r>
      <w:r w:rsidR="00A979CE" w:rsidRPr="006C7F57">
        <w:rPr>
          <w:rFonts w:ascii="Times New Roman" w:eastAsia="Times New Roman" w:hAnsi="Times New Roman" w:cs="Times New Roman"/>
          <w:sz w:val="24"/>
          <w:szCs w:val="24"/>
        </w:rPr>
        <w:t xml:space="preserve">los poetas griegos del siglo VI, 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>plantea sus ideas acerca d</w:t>
      </w:r>
      <w:r w:rsidR="00A979CE" w:rsidRPr="006C7F57">
        <w:rPr>
          <w:rFonts w:ascii="Times New Roman" w:eastAsia="Times New Roman" w:hAnsi="Times New Roman" w:cs="Times New Roman"/>
          <w:sz w:val="24"/>
          <w:szCs w:val="24"/>
        </w:rPr>
        <w:t>el discurso verdadero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9E208A" w:rsidRPr="006C7F57">
        <w:rPr>
          <w:rFonts w:ascii="Times New Roman" w:eastAsia="Times New Roman" w:hAnsi="Times New Roman" w:cs="Times New Roman"/>
          <w:sz w:val="24"/>
          <w:szCs w:val="24"/>
        </w:rPr>
        <w:t>el cual, en esa época, se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 respetaba y temía. Las personas con derechos</w:t>
      </w:r>
      <w:r w:rsidR="009E208A" w:rsidRPr="006C7F57">
        <w:rPr>
          <w:rFonts w:ascii="Times New Roman" w:eastAsia="Times New Roman" w:hAnsi="Times New Roman" w:cs="Times New Roman"/>
          <w:sz w:val="24"/>
          <w:szCs w:val="24"/>
        </w:rPr>
        <w:t xml:space="preserve"> y requerimientos</w:t>
      </w:r>
      <w:r w:rsidR="00A979CE" w:rsidRPr="006C7F5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correspondientes a esa cultura (ciudadanía, edad, </w:t>
      </w:r>
      <w:r w:rsidR="005A51C3" w:rsidRPr="006C7F57">
        <w:rPr>
          <w:rFonts w:ascii="Times New Roman" w:eastAsia="Times New Roman" w:hAnsi="Times New Roman" w:cs="Times New Roman"/>
          <w:sz w:val="24"/>
          <w:szCs w:val="24"/>
        </w:rPr>
        <w:t>etc.)</w:t>
      </w:r>
      <w:r w:rsidR="00A979CE" w:rsidRPr="006C7F5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podían hacerlo, haciendo que el discurso tome un papel de </w:t>
      </w:r>
      <w:r w:rsidR="00E376D5" w:rsidRPr="006C7F57">
        <w:rPr>
          <w:rFonts w:ascii="Times New Roman" w:eastAsia="Times New Roman" w:hAnsi="Times New Roman" w:cs="Times New Roman"/>
          <w:sz w:val="24"/>
          <w:szCs w:val="24"/>
        </w:rPr>
        <w:t>ritual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73A73" w:rsidRPr="006C7F57" w:rsidRDefault="00E73A73" w:rsidP="00E335AB">
      <w:pPr>
        <w:spacing w:before="24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7F57">
        <w:rPr>
          <w:rFonts w:ascii="Times New Roman" w:hAnsi="Times New Roman" w:cs="Times New Roman"/>
          <w:sz w:val="24"/>
          <w:szCs w:val="24"/>
        </w:rPr>
        <w:t xml:space="preserve">En este mismo </w:t>
      </w:r>
      <w:r w:rsidR="005A51C3" w:rsidRPr="006C7F57">
        <w:rPr>
          <w:rFonts w:ascii="Times New Roman" w:hAnsi="Times New Roman" w:cs="Times New Roman"/>
          <w:sz w:val="24"/>
          <w:szCs w:val="24"/>
        </w:rPr>
        <w:t>periodo</w:t>
      </w:r>
      <w:r w:rsidRPr="006C7F57">
        <w:rPr>
          <w:rFonts w:ascii="Times New Roman" w:hAnsi="Times New Roman" w:cs="Times New Roman"/>
          <w:sz w:val="24"/>
          <w:szCs w:val="24"/>
        </w:rPr>
        <w:t xml:space="preserve"> de </w:t>
      </w:r>
      <w:r w:rsidR="005A51C3" w:rsidRPr="006C7F57">
        <w:rPr>
          <w:rFonts w:ascii="Times New Roman" w:hAnsi="Times New Roman" w:cs="Times New Roman"/>
          <w:sz w:val="24"/>
          <w:szCs w:val="24"/>
        </w:rPr>
        <w:t>tiempo</w:t>
      </w:r>
      <w:r w:rsidRPr="006C7F57">
        <w:rPr>
          <w:rFonts w:ascii="Times New Roman" w:hAnsi="Times New Roman" w:cs="Times New Roman"/>
          <w:sz w:val="24"/>
          <w:szCs w:val="24"/>
        </w:rPr>
        <w:t xml:space="preserve"> menciona la separación </w:t>
      </w:r>
      <w:r w:rsidR="005A51C3" w:rsidRPr="006C7F57">
        <w:rPr>
          <w:rFonts w:ascii="Times New Roman" w:hAnsi="Times New Roman" w:cs="Times New Roman"/>
          <w:sz w:val="24"/>
          <w:szCs w:val="24"/>
        </w:rPr>
        <w:t>del</w:t>
      </w:r>
      <w:r w:rsidRPr="006C7F57">
        <w:rPr>
          <w:rFonts w:ascii="Times New Roman" w:hAnsi="Times New Roman" w:cs="Times New Roman"/>
          <w:sz w:val="24"/>
          <w:szCs w:val="24"/>
        </w:rPr>
        <w:t xml:space="preserve"> discurso verdadero y el discurso falso; en este el discurso verdadero no será más un discurso estético, agradable y deseable,</w:t>
      </w:r>
      <w:r w:rsidR="009E208A" w:rsidRPr="006C7F57">
        <w:rPr>
          <w:rFonts w:ascii="Times New Roman" w:hAnsi="Times New Roman" w:cs="Times New Roman"/>
          <w:sz w:val="24"/>
          <w:szCs w:val="24"/>
        </w:rPr>
        <w:t xml:space="preserve"> que está</w:t>
      </w:r>
      <w:r w:rsidRPr="006C7F57">
        <w:rPr>
          <w:rFonts w:ascii="Times New Roman" w:hAnsi="Times New Roman" w:cs="Times New Roman"/>
          <w:sz w:val="24"/>
          <w:szCs w:val="24"/>
        </w:rPr>
        <w:t xml:space="preserve"> ligado al ejercicio del poder. </w:t>
      </w:r>
    </w:p>
    <w:p w:rsidR="008C66DE" w:rsidRPr="006C7F57" w:rsidRDefault="00E376D5" w:rsidP="00E335AB">
      <w:pPr>
        <w:spacing w:before="24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7F57">
        <w:rPr>
          <w:rFonts w:ascii="Times New Roman" w:eastAsia="Times New Roman" w:hAnsi="Times New Roman" w:cs="Times New Roman"/>
          <w:sz w:val="24"/>
          <w:szCs w:val="24"/>
        </w:rPr>
        <w:t>A continuación habla</w:t>
      </w:r>
      <w:r w:rsidR="00621604" w:rsidRPr="006C7F5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>de los p</w:t>
      </w:r>
      <w:r w:rsidR="00A979CE" w:rsidRPr="006C7F57">
        <w:rPr>
          <w:rFonts w:ascii="Times New Roman" w:eastAsia="Times New Roman" w:hAnsi="Times New Roman" w:cs="Times New Roman"/>
          <w:sz w:val="24"/>
          <w:szCs w:val="24"/>
        </w:rPr>
        <w:t xml:space="preserve">rocedimientos 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de exclusión </w:t>
      </w:r>
      <w:r w:rsidR="00A979CE" w:rsidRPr="006C7F57">
        <w:rPr>
          <w:rFonts w:ascii="Times New Roman" w:eastAsia="Times New Roman" w:hAnsi="Times New Roman" w:cs="Times New Roman"/>
          <w:sz w:val="24"/>
          <w:szCs w:val="24"/>
        </w:rPr>
        <w:t>internos,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 cuyo fin es determinar los</w:t>
      </w:r>
      <w:r w:rsidR="00A979CE" w:rsidRPr="006C7F57">
        <w:rPr>
          <w:rFonts w:ascii="Times New Roman" w:eastAsia="Times New Roman" w:hAnsi="Times New Roman" w:cs="Times New Roman"/>
          <w:sz w:val="24"/>
          <w:szCs w:val="24"/>
        </w:rPr>
        <w:t xml:space="preserve"> principios de clasificación, </w:t>
      </w:r>
      <w:r w:rsidR="009E208A" w:rsidRPr="006C7F57">
        <w:rPr>
          <w:rFonts w:ascii="Times New Roman" w:eastAsia="Times New Roman" w:hAnsi="Times New Roman" w:cs="Times New Roman"/>
          <w:sz w:val="24"/>
          <w:szCs w:val="24"/>
        </w:rPr>
        <w:t>de ordenación y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 de distribución del discurso.</w:t>
      </w:r>
      <w:r w:rsidR="00ED74AC" w:rsidRPr="006C7F57">
        <w:rPr>
          <w:rFonts w:ascii="Times New Roman" w:eastAsia="Times New Roman" w:hAnsi="Times New Roman" w:cs="Times New Roman"/>
          <w:sz w:val="24"/>
          <w:szCs w:val="24"/>
        </w:rPr>
        <w:t xml:space="preserve"> Dentro de estos se encuentran: el comentario, el autor y las disciplinas. El primero se refiere a </w:t>
      </w:r>
      <w:r w:rsidR="00ED74AC" w:rsidRPr="006C7F57">
        <w:rPr>
          <w:rFonts w:ascii="Times New Roman" w:hAnsi="Times New Roman" w:cs="Times New Roman"/>
          <w:sz w:val="24"/>
          <w:szCs w:val="24"/>
        </w:rPr>
        <w:t>decir “lo que estaba articulado silenciosamente allá lejos”</w:t>
      </w:r>
      <w:sdt>
        <w:sdtPr>
          <w:rPr>
            <w:rFonts w:ascii="Times New Roman" w:hAnsi="Times New Roman" w:cs="Times New Roman"/>
            <w:sz w:val="24"/>
            <w:szCs w:val="24"/>
          </w:rPr>
          <w:id w:val="-1604337507"/>
          <w:citation/>
        </w:sdtPr>
        <w:sdtEndPr/>
        <w:sdtContent>
          <w:r w:rsidR="00E335AB" w:rsidRPr="006C7F57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="00746B12">
            <w:rPr>
              <w:rFonts w:ascii="Times New Roman" w:hAnsi="Times New Roman" w:cs="Times New Roman"/>
              <w:sz w:val="24"/>
              <w:szCs w:val="24"/>
            </w:rPr>
            <w:instrText xml:space="preserve">CITATION Fou70 \l 12298 </w:instrText>
          </w:r>
          <w:r w:rsidR="00E335AB" w:rsidRPr="006C7F57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 w:rsidR="00746B12">
            <w:rPr>
              <w:rFonts w:ascii="Times New Roman" w:hAnsi="Times New Roman" w:cs="Times New Roman"/>
              <w:noProof/>
              <w:sz w:val="24"/>
              <w:szCs w:val="24"/>
            </w:rPr>
            <w:t xml:space="preserve"> </w:t>
          </w:r>
          <w:r w:rsidR="00746B12" w:rsidRPr="00746B12">
            <w:rPr>
              <w:rFonts w:ascii="Times New Roman" w:hAnsi="Times New Roman" w:cs="Times New Roman"/>
              <w:noProof/>
              <w:sz w:val="24"/>
              <w:szCs w:val="24"/>
            </w:rPr>
            <w:t>(Foucault, 1970)</w:t>
          </w:r>
          <w:r w:rsidR="00E335AB" w:rsidRPr="006C7F57"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sdtContent>
      </w:sdt>
      <w:r w:rsidR="00ED74AC" w:rsidRPr="006C7F5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D74AC" w:rsidRPr="006C7F57" w:rsidRDefault="008C66DE" w:rsidP="00E335AB">
      <w:pPr>
        <w:spacing w:before="24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7F57">
        <w:rPr>
          <w:rFonts w:ascii="Times New Roman" w:hAnsi="Times New Roman" w:cs="Times New Roman"/>
          <w:sz w:val="24"/>
          <w:szCs w:val="24"/>
        </w:rPr>
        <w:t xml:space="preserve">En </w:t>
      </w:r>
      <w:r w:rsidR="005A51C3" w:rsidRPr="006C7F57">
        <w:rPr>
          <w:rFonts w:ascii="Times New Roman" w:hAnsi="Times New Roman" w:cs="Times New Roman"/>
          <w:sz w:val="24"/>
          <w:szCs w:val="24"/>
        </w:rPr>
        <w:t>segundo</w:t>
      </w:r>
      <w:r w:rsidRPr="006C7F57">
        <w:rPr>
          <w:rFonts w:ascii="Times New Roman" w:hAnsi="Times New Roman" w:cs="Times New Roman"/>
          <w:sz w:val="24"/>
          <w:szCs w:val="24"/>
        </w:rPr>
        <w:t xml:space="preserve"> lugar, </w:t>
      </w:r>
      <w:r w:rsidR="005A51C3" w:rsidRPr="006C7F57">
        <w:rPr>
          <w:rFonts w:ascii="Times New Roman" w:eastAsia="Times New Roman" w:hAnsi="Times New Roman" w:cs="Times New Roman"/>
          <w:sz w:val="24"/>
          <w:szCs w:val="24"/>
        </w:rPr>
        <w:t>Foucault</w:t>
      </w:r>
      <w:r w:rsidR="00ED74AC" w:rsidRPr="006C7F57">
        <w:rPr>
          <w:rFonts w:ascii="Times New Roman" w:eastAsia="Times New Roman" w:hAnsi="Times New Roman" w:cs="Times New Roman"/>
          <w:sz w:val="24"/>
          <w:szCs w:val="24"/>
        </w:rPr>
        <w:t xml:space="preserve"> considera al autor como origen y foco de la coherencia de </w:t>
      </w:r>
      <w:r w:rsidR="005A51C3" w:rsidRPr="006C7F57">
        <w:rPr>
          <w:rFonts w:ascii="Times New Roman" w:eastAsia="Times New Roman" w:hAnsi="Times New Roman" w:cs="Times New Roman"/>
          <w:sz w:val="24"/>
          <w:szCs w:val="24"/>
        </w:rPr>
        <w:t>ese</w:t>
      </w:r>
      <w:r w:rsidR="00ED74AC" w:rsidRPr="006C7F57">
        <w:rPr>
          <w:rFonts w:ascii="Times New Roman" w:eastAsia="Times New Roman" w:hAnsi="Times New Roman" w:cs="Times New Roman"/>
          <w:sz w:val="24"/>
          <w:szCs w:val="24"/>
        </w:rPr>
        <w:t xml:space="preserve"> discurso. En ciertos campos no importa el autor, pero en otras áreas como la literatura, en la Edad Media, era considerado un indicador de </w:t>
      </w:r>
      <w:r w:rsidR="009E208A" w:rsidRPr="006C7F57">
        <w:rPr>
          <w:rFonts w:ascii="Times New Roman" w:eastAsia="Times New Roman" w:hAnsi="Times New Roman" w:cs="Times New Roman"/>
          <w:sz w:val="24"/>
          <w:szCs w:val="24"/>
        </w:rPr>
        <w:t>la</w:t>
      </w:r>
      <w:r w:rsidR="00ED74AC" w:rsidRPr="006C7F57">
        <w:rPr>
          <w:rFonts w:ascii="Times New Roman" w:eastAsia="Times New Roman" w:hAnsi="Times New Roman" w:cs="Times New Roman"/>
          <w:sz w:val="24"/>
          <w:szCs w:val="24"/>
        </w:rPr>
        <w:t xml:space="preserve"> veracidad</w:t>
      </w:r>
      <w:r w:rsidR="009E208A" w:rsidRPr="006C7F57">
        <w:rPr>
          <w:rFonts w:ascii="Times New Roman" w:eastAsia="Times New Roman" w:hAnsi="Times New Roman" w:cs="Times New Roman"/>
          <w:sz w:val="24"/>
          <w:szCs w:val="24"/>
        </w:rPr>
        <w:t xml:space="preserve"> de lo dicho</w:t>
      </w:r>
      <w:r w:rsidR="00ED74AC" w:rsidRPr="006C7F57">
        <w:rPr>
          <w:rFonts w:ascii="Times New Roman" w:eastAsia="Times New Roman" w:hAnsi="Times New Roman" w:cs="Times New Roman"/>
          <w:sz w:val="24"/>
          <w:szCs w:val="24"/>
        </w:rPr>
        <w:t>. Finalmente,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 en tercer lugar, está</w:t>
      </w:r>
      <w:r w:rsidR="00ED74AC" w:rsidRPr="006C7F57">
        <w:rPr>
          <w:rFonts w:ascii="Times New Roman" w:eastAsia="Times New Roman" w:hAnsi="Times New Roman" w:cs="Times New Roman"/>
          <w:sz w:val="24"/>
          <w:szCs w:val="24"/>
        </w:rPr>
        <w:t xml:space="preserve"> la disciplina 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que </w:t>
      </w:r>
      <w:r w:rsidR="00ED74AC" w:rsidRPr="006C7F57">
        <w:rPr>
          <w:rFonts w:ascii="Times New Roman" w:eastAsia="Times New Roman" w:hAnsi="Times New Roman" w:cs="Times New Roman"/>
          <w:sz w:val="24"/>
          <w:szCs w:val="24"/>
        </w:rPr>
        <w:t>“es un principio de control de la producción del discurso”</w:t>
      </w:r>
      <w:sdt>
        <w:sdtPr>
          <w:rPr>
            <w:rFonts w:ascii="Times New Roman" w:eastAsia="Times New Roman" w:hAnsi="Times New Roman" w:cs="Times New Roman"/>
            <w:sz w:val="24"/>
            <w:szCs w:val="24"/>
          </w:rPr>
          <w:id w:val="373898522"/>
          <w:citation/>
        </w:sdtPr>
        <w:sdtEndPr/>
        <w:sdtContent>
          <w:r w:rsidR="00E335AB" w:rsidRPr="006C7F57">
            <w:rPr>
              <w:rFonts w:ascii="Times New Roman" w:eastAsia="Times New Roman" w:hAnsi="Times New Roman" w:cs="Times New Roman"/>
              <w:sz w:val="24"/>
              <w:szCs w:val="24"/>
            </w:rPr>
            <w:fldChar w:fldCharType="begin"/>
          </w:r>
          <w:r w:rsidR="00746B12">
            <w:rPr>
              <w:rFonts w:ascii="Times New Roman" w:eastAsia="Times New Roman" w:hAnsi="Times New Roman" w:cs="Times New Roman"/>
              <w:sz w:val="24"/>
              <w:szCs w:val="24"/>
            </w:rPr>
            <w:instrText xml:space="preserve">CITATION Fou70 \l 12298 </w:instrText>
          </w:r>
          <w:r w:rsidR="00E335AB" w:rsidRPr="006C7F57">
            <w:rPr>
              <w:rFonts w:ascii="Times New Roman" w:eastAsia="Times New Roman" w:hAnsi="Times New Roman" w:cs="Times New Roman"/>
              <w:sz w:val="24"/>
              <w:szCs w:val="24"/>
            </w:rPr>
            <w:fldChar w:fldCharType="separate"/>
          </w:r>
          <w:r w:rsidR="00746B12">
            <w:rPr>
              <w:rFonts w:ascii="Times New Roman" w:eastAsia="Times New Roman" w:hAnsi="Times New Roman" w:cs="Times New Roman"/>
              <w:noProof/>
              <w:sz w:val="24"/>
              <w:szCs w:val="24"/>
            </w:rPr>
            <w:t xml:space="preserve"> </w:t>
          </w:r>
          <w:r w:rsidR="00746B12" w:rsidRPr="00746B12">
            <w:rPr>
              <w:rFonts w:ascii="Times New Roman" w:eastAsia="Times New Roman" w:hAnsi="Times New Roman" w:cs="Times New Roman"/>
              <w:noProof/>
              <w:sz w:val="24"/>
              <w:szCs w:val="24"/>
            </w:rPr>
            <w:t>(Foucault, 1970)</w:t>
          </w:r>
          <w:r w:rsidR="00E335AB" w:rsidRPr="006C7F57">
            <w:rPr>
              <w:rFonts w:ascii="Times New Roman" w:eastAsia="Times New Roman" w:hAnsi="Times New Roman" w:cs="Times New Roman"/>
              <w:sz w:val="24"/>
              <w:szCs w:val="24"/>
            </w:rPr>
            <w:fldChar w:fldCharType="end"/>
          </w:r>
        </w:sdtContent>
      </w:sdt>
      <w:r w:rsidR="00ED74AC" w:rsidRPr="006C7F57">
        <w:rPr>
          <w:rFonts w:ascii="Times New Roman" w:eastAsia="Times New Roman" w:hAnsi="Times New Roman" w:cs="Times New Roman"/>
          <w:sz w:val="24"/>
          <w:szCs w:val="24"/>
        </w:rPr>
        <w:t xml:space="preserve">. Esta fija los límites de una identidad. </w:t>
      </w:r>
    </w:p>
    <w:p w:rsidR="00B569D3" w:rsidRPr="006C7F57" w:rsidRDefault="00D8543F" w:rsidP="00E335AB">
      <w:pPr>
        <w:spacing w:before="24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7F57">
        <w:rPr>
          <w:rFonts w:ascii="Times New Roman" w:eastAsia="Times New Roman" w:hAnsi="Times New Roman" w:cs="Times New Roman"/>
          <w:sz w:val="24"/>
          <w:szCs w:val="24"/>
        </w:rPr>
        <w:t>Sin embargo, hay, aparte un t</w:t>
      </w:r>
      <w:r w:rsidR="00A979CE" w:rsidRPr="006C7F57">
        <w:rPr>
          <w:rFonts w:ascii="Times New Roman" w:eastAsia="Times New Roman" w:hAnsi="Times New Roman" w:cs="Times New Roman"/>
          <w:sz w:val="24"/>
          <w:szCs w:val="24"/>
        </w:rPr>
        <w:t xml:space="preserve">ercer grupo de procedimientos 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>de</w:t>
      </w:r>
      <w:r w:rsidR="00A979CE" w:rsidRPr="006C7F57">
        <w:rPr>
          <w:rFonts w:ascii="Times New Roman" w:eastAsia="Times New Roman" w:hAnsi="Times New Roman" w:cs="Times New Roman"/>
          <w:sz w:val="24"/>
          <w:szCs w:val="24"/>
        </w:rPr>
        <w:t xml:space="preserve">l control de los discursos. </w:t>
      </w:r>
      <w:r w:rsidR="003621A6" w:rsidRPr="006C7F57">
        <w:rPr>
          <w:rFonts w:ascii="Times New Roman" w:eastAsia="Times New Roman" w:hAnsi="Times New Roman" w:cs="Times New Roman"/>
          <w:sz w:val="24"/>
          <w:szCs w:val="24"/>
        </w:rPr>
        <w:t>Es aquel que busca</w:t>
      </w:r>
      <w:r w:rsidR="00A979CE" w:rsidRPr="006C7F57">
        <w:rPr>
          <w:rFonts w:ascii="Times New Roman" w:eastAsia="Times New Roman" w:hAnsi="Times New Roman" w:cs="Times New Roman"/>
          <w:sz w:val="24"/>
          <w:szCs w:val="24"/>
        </w:rPr>
        <w:t xml:space="preserve"> determinar las condiciones de </w:t>
      </w:r>
      <w:r w:rsidR="003621A6" w:rsidRPr="006C7F57">
        <w:rPr>
          <w:rFonts w:ascii="Times New Roman" w:eastAsia="Times New Roman" w:hAnsi="Times New Roman" w:cs="Times New Roman"/>
          <w:sz w:val="24"/>
          <w:szCs w:val="24"/>
        </w:rPr>
        <w:t>la</w:t>
      </w:r>
      <w:r w:rsidR="00A979CE" w:rsidRPr="006C7F57">
        <w:rPr>
          <w:rFonts w:ascii="Times New Roman" w:eastAsia="Times New Roman" w:hAnsi="Times New Roman" w:cs="Times New Roman"/>
          <w:sz w:val="24"/>
          <w:szCs w:val="24"/>
        </w:rPr>
        <w:t xml:space="preserve"> utilización, </w:t>
      </w:r>
      <w:r w:rsidR="003621A6" w:rsidRPr="006C7F57">
        <w:rPr>
          <w:rFonts w:ascii="Times New Roman" w:eastAsia="Times New Roman" w:hAnsi="Times New Roman" w:cs="Times New Roman"/>
          <w:sz w:val="24"/>
          <w:szCs w:val="24"/>
        </w:rPr>
        <w:t xml:space="preserve">mediante </w:t>
      </w:r>
      <w:r w:rsidR="00A979CE" w:rsidRPr="006C7F57">
        <w:rPr>
          <w:rFonts w:ascii="Times New Roman" w:eastAsia="Times New Roman" w:hAnsi="Times New Roman" w:cs="Times New Roman"/>
          <w:sz w:val="24"/>
          <w:szCs w:val="24"/>
        </w:rPr>
        <w:t xml:space="preserve">reglas y </w:t>
      </w:r>
      <w:r w:rsidR="003621A6" w:rsidRPr="006C7F57">
        <w:rPr>
          <w:rFonts w:ascii="Times New Roman" w:eastAsia="Times New Roman" w:hAnsi="Times New Roman" w:cs="Times New Roman"/>
          <w:sz w:val="24"/>
          <w:szCs w:val="24"/>
        </w:rPr>
        <w:t>restricción del</w:t>
      </w:r>
      <w:r w:rsidR="00A979CE" w:rsidRPr="006C7F57">
        <w:rPr>
          <w:rFonts w:ascii="Times New Roman" w:eastAsia="Times New Roman" w:hAnsi="Times New Roman" w:cs="Times New Roman"/>
          <w:sz w:val="24"/>
          <w:szCs w:val="24"/>
        </w:rPr>
        <w:t xml:space="preserve"> acceso a </w:t>
      </w:r>
      <w:r w:rsidR="003621A6" w:rsidRPr="006C7F57">
        <w:rPr>
          <w:rFonts w:ascii="Times New Roman" w:eastAsia="Times New Roman" w:hAnsi="Times New Roman" w:cs="Times New Roman"/>
          <w:sz w:val="24"/>
          <w:szCs w:val="24"/>
        </w:rPr>
        <w:t>todo el mundo, y donde no todos estarán calificados para ello</w:t>
      </w:r>
      <w:r w:rsidR="00A979CE" w:rsidRPr="006C7F5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F5775D" w:rsidRPr="006C7F57" w:rsidRDefault="003646A9" w:rsidP="00E335AB">
      <w:pPr>
        <w:spacing w:before="24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C7F5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Entonces, aquí </w:t>
      </w:r>
      <w:r w:rsidR="005A51C3" w:rsidRPr="006C7F57">
        <w:rPr>
          <w:rFonts w:ascii="Times New Roman" w:hAnsi="Times New Roman" w:cs="Times New Roman"/>
          <w:sz w:val="24"/>
          <w:szCs w:val="24"/>
          <w:shd w:val="clear" w:color="auto" w:fill="FFFFFF"/>
        </w:rPr>
        <w:t>Foucault</w:t>
      </w:r>
      <w:r w:rsidRPr="006C7F5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plantea el término de </w:t>
      </w:r>
      <w:r w:rsidR="005A51C3" w:rsidRPr="006C7F5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sociedad</w:t>
      </w:r>
      <w:r w:rsidRPr="006C7F5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del </w:t>
      </w:r>
      <w:r w:rsidR="005A51C3" w:rsidRPr="006C7F5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discurso</w:t>
      </w:r>
      <w:r w:rsidRPr="006C7F57">
        <w:rPr>
          <w:rFonts w:ascii="Times New Roman" w:hAnsi="Times New Roman" w:cs="Times New Roman"/>
          <w:sz w:val="24"/>
          <w:szCs w:val="24"/>
          <w:shd w:val="clear" w:color="auto" w:fill="FFFFFF"/>
        </w:rPr>
        <w:t>, que son aquellas que producen dichos discursos, pero, como se mencionó anteriormente, bajo una determinada cantidad de reglas</w:t>
      </w:r>
      <w:r w:rsidR="00581EA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y restricciones</w:t>
      </w:r>
      <w:r w:rsidRPr="006C7F5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</w:p>
    <w:p w:rsidR="003646A9" w:rsidRPr="006C7F57" w:rsidRDefault="003646A9" w:rsidP="00E335AB">
      <w:pPr>
        <w:spacing w:before="24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7F5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Por el </w:t>
      </w:r>
      <w:r w:rsidR="005A51C3" w:rsidRPr="006C7F57">
        <w:rPr>
          <w:rFonts w:ascii="Times New Roman" w:hAnsi="Times New Roman" w:cs="Times New Roman"/>
          <w:sz w:val="24"/>
          <w:szCs w:val="24"/>
          <w:shd w:val="clear" w:color="auto" w:fill="FFFFFF"/>
        </w:rPr>
        <w:t>contrario</w:t>
      </w:r>
      <w:r w:rsidRPr="006C7F57">
        <w:rPr>
          <w:rFonts w:ascii="Times New Roman" w:hAnsi="Times New Roman" w:cs="Times New Roman"/>
          <w:sz w:val="24"/>
          <w:szCs w:val="24"/>
          <w:shd w:val="clear" w:color="auto" w:fill="FFFFFF"/>
        </w:rPr>
        <w:t>, plantea a</w:t>
      </w:r>
      <w:r w:rsidR="00A979CE" w:rsidRPr="006C7F57">
        <w:rPr>
          <w:rFonts w:ascii="Times New Roman" w:eastAsia="Times New Roman" w:hAnsi="Times New Roman" w:cs="Times New Roman"/>
          <w:sz w:val="24"/>
          <w:szCs w:val="24"/>
        </w:rPr>
        <w:t xml:space="preserve"> las doctrinas (religiosas, políticas,</w:t>
      </w:r>
      <w:r w:rsidR="00477F35">
        <w:rPr>
          <w:rFonts w:ascii="Times New Roman" w:eastAsia="Times New Roman" w:hAnsi="Times New Roman" w:cs="Times New Roman"/>
          <w:sz w:val="24"/>
          <w:szCs w:val="24"/>
        </w:rPr>
        <w:t xml:space="preserve"> etc.</w:t>
      </w:r>
      <w:r w:rsidR="00A979CE" w:rsidRPr="006C7F57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como su opuesto o inverso, puesto que permiten una </w:t>
      </w:r>
      <w:r w:rsidR="00F56181" w:rsidRPr="006C7F57">
        <w:rPr>
          <w:rFonts w:ascii="Times New Roman" w:eastAsia="Times New Roman" w:hAnsi="Times New Roman" w:cs="Times New Roman"/>
          <w:sz w:val="24"/>
          <w:szCs w:val="24"/>
        </w:rPr>
        <w:t>difusión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 más amplia de la misma.</w:t>
      </w:r>
    </w:p>
    <w:p w:rsidR="00865CFA" w:rsidRPr="006C7F57" w:rsidRDefault="00502FC5" w:rsidP="00E335AB">
      <w:pPr>
        <w:spacing w:before="24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7F57">
        <w:rPr>
          <w:rFonts w:ascii="Times New Roman" w:eastAsia="Times New Roman" w:hAnsi="Times New Roman" w:cs="Times New Roman"/>
          <w:sz w:val="24"/>
          <w:szCs w:val="24"/>
        </w:rPr>
        <w:lastRenderedPageBreak/>
        <w:t>Ahora, si bien l</w:t>
      </w:r>
      <w:r w:rsidR="00A979CE" w:rsidRPr="006C7F57">
        <w:rPr>
          <w:rFonts w:ascii="Times New Roman" w:eastAsia="Times New Roman" w:hAnsi="Times New Roman" w:cs="Times New Roman"/>
          <w:sz w:val="24"/>
          <w:szCs w:val="24"/>
        </w:rPr>
        <w:t xml:space="preserve">a educación, 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permite el acceso a casi cualquier tipo de </w:t>
      </w:r>
      <w:r w:rsidR="005A51C3" w:rsidRPr="006C7F57">
        <w:rPr>
          <w:rFonts w:ascii="Times New Roman" w:eastAsia="Times New Roman" w:hAnsi="Times New Roman" w:cs="Times New Roman"/>
          <w:sz w:val="24"/>
          <w:szCs w:val="24"/>
        </w:rPr>
        <w:t>discurso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A979CE" w:rsidRPr="006C7F57">
        <w:rPr>
          <w:rFonts w:ascii="Times New Roman" w:eastAsia="Times New Roman" w:hAnsi="Times New Roman" w:cs="Times New Roman"/>
          <w:sz w:val="24"/>
          <w:szCs w:val="24"/>
        </w:rPr>
        <w:t xml:space="preserve">es 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br/>
        <w:t>“</w:t>
      </w:r>
      <w:r w:rsidR="00A979CE" w:rsidRPr="006C7F57">
        <w:rPr>
          <w:rFonts w:ascii="Times New Roman" w:eastAsia="Times New Roman" w:hAnsi="Times New Roman" w:cs="Times New Roman"/>
          <w:sz w:val="24"/>
          <w:szCs w:val="24"/>
        </w:rPr>
        <w:t>una forma política de mantener o de modificar la adecuación de los discursos, con los sab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>eres y los poderes que implican”</w:t>
      </w:r>
      <w:sdt>
        <w:sdtPr>
          <w:rPr>
            <w:rFonts w:ascii="Times New Roman" w:eastAsia="Times New Roman" w:hAnsi="Times New Roman" w:cs="Times New Roman"/>
            <w:sz w:val="24"/>
            <w:szCs w:val="24"/>
          </w:rPr>
          <w:id w:val="137082088"/>
          <w:citation/>
        </w:sdtPr>
        <w:sdtEndPr/>
        <w:sdtContent>
          <w:r w:rsidR="00E335AB" w:rsidRPr="006C7F57">
            <w:rPr>
              <w:rFonts w:ascii="Times New Roman" w:eastAsia="Times New Roman" w:hAnsi="Times New Roman" w:cs="Times New Roman"/>
              <w:sz w:val="24"/>
              <w:szCs w:val="24"/>
            </w:rPr>
            <w:fldChar w:fldCharType="begin"/>
          </w:r>
          <w:r w:rsidR="00746B12">
            <w:rPr>
              <w:rFonts w:ascii="Times New Roman" w:eastAsia="Times New Roman" w:hAnsi="Times New Roman" w:cs="Times New Roman"/>
              <w:sz w:val="24"/>
              <w:szCs w:val="24"/>
            </w:rPr>
            <w:instrText xml:space="preserve">CITATION Fou70 \l 12298 </w:instrText>
          </w:r>
          <w:r w:rsidR="00E335AB" w:rsidRPr="006C7F57">
            <w:rPr>
              <w:rFonts w:ascii="Times New Roman" w:eastAsia="Times New Roman" w:hAnsi="Times New Roman" w:cs="Times New Roman"/>
              <w:sz w:val="24"/>
              <w:szCs w:val="24"/>
            </w:rPr>
            <w:fldChar w:fldCharType="separate"/>
          </w:r>
          <w:r w:rsidR="00746B12">
            <w:rPr>
              <w:rFonts w:ascii="Times New Roman" w:eastAsia="Times New Roman" w:hAnsi="Times New Roman" w:cs="Times New Roman"/>
              <w:noProof/>
              <w:sz w:val="24"/>
              <w:szCs w:val="24"/>
            </w:rPr>
            <w:t xml:space="preserve"> </w:t>
          </w:r>
          <w:r w:rsidR="00746B12" w:rsidRPr="00746B12">
            <w:rPr>
              <w:rFonts w:ascii="Times New Roman" w:eastAsia="Times New Roman" w:hAnsi="Times New Roman" w:cs="Times New Roman"/>
              <w:noProof/>
              <w:sz w:val="24"/>
              <w:szCs w:val="24"/>
            </w:rPr>
            <w:t>(Foucault, 1970)</w:t>
          </w:r>
          <w:r w:rsidR="00E335AB" w:rsidRPr="006C7F57">
            <w:rPr>
              <w:rFonts w:ascii="Times New Roman" w:eastAsia="Times New Roman" w:hAnsi="Times New Roman" w:cs="Times New Roman"/>
              <w:sz w:val="24"/>
              <w:szCs w:val="24"/>
            </w:rPr>
            <w:fldChar w:fldCharType="end"/>
          </w:r>
        </w:sdtContent>
      </w:sdt>
      <w:r w:rsidRPr="006C7F57">
        <w:rPr>
          <w:rFonts w:ascii="Times New Roman" w:eastAsia="Times New Roman" w:hAnsi="Times New Roman" w:cs="Times New Roman"/>
          <w:sz w:val="24"/>
          <w:szCs w:val="24"/>
        </w:rPr>
        <w:t>, manteniendo una determinada línea.</w:t>
      </w:r>
    </w:p>
    <w:p w:rsidR="00F77AF1" w:rsidRPr="006C7F57" w:rsidRDefault="009A1686" w:rsidP="00E335AB">
      <w:pPr>
        <w:spacing w:before="24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7F57">
        <w:rPr>
          <w:rFonts w:ascii="Times New Roman" w:hAnsi="Times New Roman" w:cs="Times New Roman"/>
          <w:sz w:val="24"/>
          <w:szCs w:val="24"/>
        </w:rPr>
        <w:t>En las partes posteriores habla sobre metodologías necesarias. Inicia con el principio de trastrocamiento: Referente al reconocimiento de la fuente de los discursos, el principio de su abundancia y de su continuidad</w:t>
      </w:r>
      <w:r w:rsidRPr="006C7F57">
        <w:rPr>
          <w:rFonts w:ascii="Times New Roman" w:hAnsi="Times New Roman" w:cs="Times New Roman"/>
          <w:sz w:val="24"/>
          <w:szCs w:val="24"/>
          <w:shd w:val="clear" w:color="auto" w:fill="FFFFFF"/>
        </w:rPr>
        <w:t>. En segundo lugar, menciona a la discontinuidad. L</w:t>
      </w:r>
      <w:r w:rsidR="009E208A" w:rsidRPr="006C7F57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Pr="006C7F5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que refiere a que los </w:t>
      </w:r>
      <w:r w:rsidR="00E10735" w:rsidRPr="006C7F57">
        <w:rPr>
          <w:rFonts w:ascii="Times New Roman" w:hAnsi="Times New Roman" w:cs="Times New Roman"/>
          <w:sz w:val="24"/>
          <w:szCs w:val="24"/>
          <w:shd w:val="clear" w:color="auto" w:fill="FFFFFF"/>
        </w:rPr>
        <w:t>discursos</w:t>
      </w:r>
      <w:r w:rsidRPr="006C7F5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son </w:t>
      </w:r>
      <w:r w:rsidR="00865CFA" w:rsidRPr="006C7F57">
        <w:rPr>
          <w:rFonts w:ascii="Times New Roman" w:hAnsi="Times New Roman" w:cs="Times New Roman"/>
          <w:sz w:val="24"/>
          <w:szCs w:val="24"/>
          <w:shd w:val="clear" w:color="auto" w:fill="FFFFFF"/>
        </w:rPr>
        <w:t>prácticas discontinuas que se cruzan</w:t>
      </w:r>
      <w:r w:rsidRPr="006C7F5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 yuxtaponen, </w:t>
      </w:r>
      <w:r w:rsidRPr="006C7F57">
        <w:rPr>
          <w:rFonts w:ascii="Times New Roman" w:hAnsi="Times New Roman" w:cs="Times New Roman"/>
          <w:sz w:val="24"/>
          <w:szCs w:val="24"/>
        </w:rPr>
        <w:t xml:space="preserve">ignoran o excluyen. </w:t>
      </w:r>
    </w:p>
    <w:p w:rsidR="00B569D3" w:rsidRPr="006C7F57" w:rsidRDefault="00E10735" w:rsidP="00E335AB">
      <w:pPr>
        <w:spacing w:before="24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7F57">
        <w:rPr>
          <w:rFonts w:ascii="Times New Roman" w:hAnsi="Times New Roman" w:cs="Times New Roman"/>
          <w:sz w:val="24"/>
          <w:szCs w:val="24"/>
        </w:rPr>
        <w:t>Posteriormente</w:t>
      </w:r>
      <w:r w:rsidR="009A1686" w:rsidRPr="006C7F57">
        <w:rPr>
          <w:rFonts w:ascii="Times New Roman" w:hAnsi="Times New Roman" w:cs="Times New Roman"/>
          <w:sz w:val="24"/>
          <w:szCs w:val="24"/>
        </w:rPr>
        <w:t xml:space="preserve"> va al principio de especificidad:</w:t>
      </w:r>
      <w:r w:rsidRPr="006C7F57">
        <w:rPr>
          <w:rFonts w:ascii="Times New Roman" w:hAnsi="Times New Roman" w:cs="Times New Roman"/>
          <w:sz w:val="24"/>
          <w:szCs w:val="24"/>
        </w:rPr>
        <w:t xml:space="preserve"> Este plantea que e</w:t>
      </w:r>
      <w:r w:rsidR="009A1686" w:rsidRPr="006C7F57">
        <w:rPr>
          <w:rFonts w:ascii="Times New Roman" w:hAnsi="Times New Roman" w:cs="Times New Roman"/>
          <w:sz w:val="24"/>
          <w:szCs w:val="24"/>
        </w:rPr>
        <w:t>s necesar</w:t>
      </w:r>
      <w:r w:rsidRPr="006C7F57">
        <w:rPr>
          <w:rFonts w:ascii="Times New Roman" w:hAnsi="Times New Roman" w:cs="Times New Roman"/>
          <w:sz w:val="24"/>
          <w:szCs w:val="24"/>
        </w:rPr>
        <w:t>io concebir el discurso como un acto de</w:t>
      </w:r>
      <w:r w:rsidR="009A1686" w:rsidRPr="006C7F57">
        <w:rPr>
          <w:rFonts w:ascii="Times New Roman" w:hAnsi="Times New Roman" w:cs="Times New Roman"/>
          <w:sz w:val="24"/>
          <w:szCs w:val="24"/>
        </w:rPr>
        <w:t xml:space="preserve"> vio</w:t>
      </w:r>
      <w:r w:rsidRPr="006C7F57">
        <w:rPr>
          <w:rFonts w:ascii="Times New Roman" w:hAnsi="Times New Roman" w:cs="Times New Roman"/>
          <w:sz w:val="24"/>
          <w:szCs w:val="24"/>
        </w:rPr>
        <w:t>lencia que hacemos a las cosas.</w:t>
      </w:r>
      <w:r w:rsidR="009A1686" w:rsidRPr="006C7F57">
        <w:rPr>
          <w:rFonts w:ascii="Times New Roman" w:hAnsi="Times New Roman" w:cs="Times New Roman"/>
          <w:sz w:val="24"/>
          <w:szCs w:val="24"/>
        </w:rPr>
        <w:t xml:space="preserve"> Y la cuarta regla es la de la exterioridad: </w:t>
      </w:r>
      <w:r w:rsidRPr="006C7F57">
        <w:rPr>
          <w:rFonts w:ascii="Times New Roman" w:hAnsi="Times New Roman" w:cs="Times New Roman"/>
          <w:sz w:val="24"/>
          <w:szCs w:val="24"/>
        </w:rPr>
        <w:t xml:space="preserve">que menciona que a partir del discurso se debe ir </w:t>
      </w:r>
      <w:r w:rsidR="009A1686" w:rsidRPr="006C7F57">
        <w:rPr>
          <w:rFonts w:ascii="Times New Roman" w:hAnsi="Times New Roman" w:cs="Times New Roman"/>
          <w:sz w:val="24"/>
          <w:szCs w:val="24"/>
        </w:rPr>
        <w:t>hacia sus condiciones externas de posibilidad.</w:t>
      </w:r>
    </w:p>
    <w:p w:rsidR="00F77AF1" w:rsidRPr="006C7F57" w:rsidRDefault="00F77AF1" w:rsidP="00E335AB">
      <w:pPr>
        <w:spacing w:before="24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7F57">
        <w:rPr>
          <w:rFonts w:ascii="Times New Roman" w:hAnsi="Times New Roman" w:cs="Times New Roman"/>
          <w:sz w:val="24"/>
          <w:szCs w:val="24"/>
        </w:rPr>
        <w:t xml:space="preserve">Por otro lado, en una parte más avanzada del texto, afirma que </w:t>
      </w:r>
      <w:r w:rsidR="00E335AB" w:rsidRPr="006C7F57">
        <w:rPr>
          <w:rFonts w:ascii="Times New Roman" w:hAnsi="Times New Roman" w:cs="Times New Roman"/>
          <w:sz w:val="24"/>
          <w:szCs w:val="24"/>
        </w:rPr>
        <w:t>la parte</w:t>
      </w:r>
      <w:r w:rsidRPr="006C7F57">
        <w:rPr>
          <w:rFonts w:ascii="Times New Roman" w:hAnsi="Times New Roman" w:cs="Times New Roman"/>
          <w:sz w:val="24"/>
          <w:szCs w:val="24"/>
        </w:rPr>
        <w:t xml:space="preserve"> crítica del análisis se refiere a los siste</w:t>
      </w:r>
      <w:r w:rsidR="00E335AB" w:rsidRPr="006C7F57">
        <w:rPr>
          <w:rFonts w:ascii="Times New Roman" w:hAnsi="Times New Roman" w:cs="Times New Roman"/>
          <w:sz w:val="24"/>
          <w:szCs w:val="24"/>
        </w:rPr>
        <w:t xml:space="preserve">mas de desarrollo del discurso. </w:t>
      </w:r>
      <w:r w:rsidRPr="006C7F57">
        <w:rPr>
          <w:rFonts w:ascii="Times New Roman" w:hAnsi="Times New Roman" w:cs="Times New Roman"/>
          <w:sz w:val="24"/>
          <w:szCs w:val="24"/>
        </w:rPr>
        <w:t xml:space="preserve">Mientras que la parte genealógica se refiere </w:t>
      </w:r>
      <w:r w:rsidR="00E335AB" w:rsidRPr="006C7F57">
        <w:rPr>
          <w:rFonts w:ascii="Times New Roman" w:hAnsi="Times New Roman" w:cs="Times New Roman"/>
          <w:sz w:val="24"/>
          <w:szCs w:val="24"/>
        </w:rPr>
        <w:t xml:space="preserve">a las series de la formación </w:t>
      </w:r>
      <w:r w:rsidRPr="006C7F57">
        <w:rPr>
          <w:rFonts w:ascii="Times New Roman" w:hAnsi="Times New Roman" w:cs="Times New Roman"/>
          <w:sz w:val="24"/>
          <w:szCs w:val="24"/>
        </w:rPr>
        <w:t>del discurso</w:t>
      </w:r>
      <w:r w:rsidR="00E335AB" w:rsidRPr="006C7F57">
        <w:rPr>
          <w:rFonts w:ascii="Times New Roman" w:hAnsi="Times New Roman" w:cs="Times New Roman"/>
          <w:sz w:val="24"/>
          <w:szCs w:val="24"/>
        </w:rPr>
        <w:t xml:space="preserve"> que son efectivas.</w:t>
      </w:r>
    </w:p>
    <w:p w:rsidR="00F77AF1" w:rsidRPr="006C7F57" w:rsidRDefault="00F77AF1" w:rsidP="00E335AB">
      <w:pPr>
        <w:spacing w:before="24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7F57">
        <w:rPr>
          <w:rFonts w:ascii="Times New Roman" w:hAnsi="Times New Roman" w:cs="Times New Roman"/>
          <w:sz w:val="24"/>
          <w:szCs w:val="24"/>
        </w:rPr>
        <w:t xml:space="preserve">Luego, </w:t>
      </w:r>
      <w:r w:rsidR="005A51C3" w:rsidRPr="006C7F57">
        <w:rPr>
          <w:rFonts w:ascii="Times New Roman" w:hAnsi="Times New Roman" w:cs="Times New Roman"/>
          <w:sz w:val="24"/>
          <w:szCs w:val="24"/>
        </w:rPr>
        <w:t>Foucault</w:t>
      </w:r>
      <w:r w:rsidRPr="006C7F57">
        <w:rPr>
          <w:rFonts w:ascii="Times New Roman" w:hAnsi="Times New Roman" w:cs="Times New Roman"/>
          <w:sz w:val="24"/>
          <w:szCs w:val="24"/>
        </w:rPr>
        <w:t xml:space="preserve"> señala que el análisis del discurso entendido de una manera, no lleva a una universalidad de un sentido, sino que saca a relucir “el juego de la rareza impuesta con un poder fundamental de afirmación”</w:t>
      </w:r>
      <w:sdt>
        <w:sdtPr>
          <w:rPr>
            <w:rFonts w:ascii="Times New Roman" w:hAnsi="Times New Roman" w:cs="Times New Roman"/>
            <w:sz w:val="24"/>
            <w:szCs w:val="24"/>
          </w:rPr>
          <w:id w:val="334492329"/>
          <w:citation/>
        </w:sdtPr>
        <w:sdtEndPr/>
        <w:sdtContent>
          <w:r w:rsidR="00E335AB" w:rsidRPr="006C7F57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="00746B12">
            <w:rPr>
              <w:rFonts w:ascii="Times New Roman" w:hAnsi="Times New Roman" w:cs="Times New Roman"/>
              <w:sz w:val="24"/>
              <w:szCs w:val="24"/>
            </w:rPr>
            <w:instrText xml:space="preserve">CITATION Fou70 \l 12298 </w:instrText>
          </w:r>
          <w:r w:rsidR="00E335AB" w:rsidRPr="006C7F57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 w:rsidR="00746B12">
            <w:rPr>
              <w:rFonts w:ascii="Times New Roman" w:hAnsi="Times New Roman" w:cs="Times New Roman"/>
              <w:noProof/>
              <w:sz w:val="24"/>
              <w:szCs w:val="24"/>
            </w:rPr>
            <w:t xml:space="preserve"> </w:t>
          </w:r>
          <w:r w:rsidR="00746B12" w:rsidRPr="00746B12">
            <w:rPr>
              <w:rFonts w:ascii="Times New Roman" w:hAnsi="Times New Roman" w:cs="Times New Roman"/>
              <w:noProof/>
              <w:sz w:val="24"/>
              <w:szCs w:val="24"/>
            </w:rPr>
            <w:t>(Foucault, 1970)</w:t>
          </w:r>
          <w:r w:rsidR="00E335AB" w:rsidRPr="006C7F57"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sdtContent>
      </w:sdt>
      <w:r w:rsidRPr="006C7F57">
        <w:rPr>
          <w:rFonts w:ascii="Times New Roman" w:hAnsi="Times New Roman" w:cs="Times New Roman"/>
          <w:sz w:val="24"/>
          <w:szCs w:val="24"/>
        </w:rPr>
        <w:t>.</w:t>
      </w:r>
    </w:p>
    <w:p w:rsidR="00865CFA" w:rsidRPr="006C7F57" w:rsidRDefault="00865CFA" w:rsidP="00E335AB">
      <w:pPr>
        <w:spacing w:before="24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Finaliza con menciones y agradecimientos a varios personajes que fueron </w:t>
      </w:r>
      <w:r w:rsidR="005A51C3" w:rsidRPr="006C7F57">
        <w:rPr>
          <w:rFonts w:ascii="Times New Roman" w:eastAsia="Times New Roman" w:hAnsi="Times New Roman" w:cs="Times New Roman"/>
          <w:sz w:val="24"/>
          <w:szCs w:val="24"/>
        </w:rPr>
        <w:t>influyentes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>, de alguna manera en su obra. Primero, y reiteradamente, habla sobre Jean Hyppolite,</w:t>
      </w:r>
      <w:r w:rsidR="00A950B2" w:rsidRPr="006C7F57">
        <w:rPr>
          <w:rFonts w:ascii="Times New Roman" w:eastAsia="Times New Roman" w:hAnsi="Times New Roman" w:cs="Times New Roman"/>
          <w:sz w:val="24"/>
          <w:szCs w:val="24"/>
        </w:rPr>
        <w:t xml:space="preserve"> y luego sigue con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 Hegel, Marx, Bergson, </w:t>
      </w:r>
      <w:r w:rsidR="00A979CE" w:rsidRPr="006C7F57">
        <w:rPr>
          <w:rFonts w:ascii="Times New Roman" w:eastAsia="Times New Roman" w:hAnsi="Times New Roman" w:cs="Times New Roman"/>
          <w:sz w:val="24"/>
          <w:szCs w:val="24"/>
        </w:rPr>
        <w:t xml:space="preserve">Kierkegaard </w:t>
      </w:r>
      <w:r w:rsidRPr="006C7F57">
        <w:rPr>
          <w:rFonts w:ascii="Times New Roman" w:eastAsia="Times New Roman" w:hAnsi="Times New Roman" w:cs="Times New Roman"/>
          <w:sz w:val="24"/>
          <w:szCs w:val="24"/>
        </w:rPr>
        <w:t xml:space="preserve">y Husserl. </w:t>
      </w:r>
    </w:p>
    <w:p w:rsidR="00E335AB" w:rsidRPr="006C7F57" w:rsidRDefault="00E335AB" w:rsidP="00E335AB">
      <w:pPr>
        <w:spacing w:before="24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sz w:val="24"/>
          <w:szCs w:val="24"/>
          <w:lang w:val="es-ES"/>
        </w:rPr>
        <w:id w:val="-992015703"/>
        <w:docPartObj>
          <w:docPartGallery w:val="Bibliographies"/>
          <w:docPartUnique/>
        </w:docPartObj>
      </w:sdtPr>
      <w:sdtEndPr>
        <w:rPr>
          <w:lang w:val="es-EC"/>
        </w:rPr>
      </w:sdtEndPr>
      <w:sdtContent>
        <w:p w:rsidR="00E335AB" w:rsidRPr="006C7F57" w:rsidRDefault="00E335AB">
          <w:pPr>
            <w:pStyle w:val="Ttulo1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6C7F57">
            <w:rPr>
              <w:rFonts w:ascii="Times New Roman" w:hAnsi="Times New Roman" w:cs="Times New Roman"/>
              <w:b/>
              <w:sz w:val="24"/>
              <w:szCs w:val="24"/>
              <w:lang w:val="es-ES"/>
            </w:rPr>
            <w:t>Bibliografía</w:t>
          </w:r>
        </w:p>
        <w:sdt>
          <w:sdtPr>
            <w:rPr>
              <w:rFonts w:ascii="Times New Roman" w:hAnsi="Times New Roman" w:cs="Times New Roman"/>
              <w:sz w:val="24"/>
              <w:szCs w:val="24"/>
            </w:rPr>
            <w:id w:val="111145805"/>
            <w:bibliography/>
          </w:sdtPr>
          <w:sdtEndPr/>
          <w:sdtContent>
            <w:p w:rsidR="00E335AB" w:rsidRPr="006C7F57" w:rsidRDefault="00E335AB" w:rsidP="00E335AB">
              <w:pPr>
                <w:pStyle w:val="Bibliografa"/>
                <w:ind w:left="720" w:hanging="720"/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</w:pPr>
              <w:r w:rsidRPr="006C7F57">
                <w:rPr>
                  <w:rFonts w:ascii="Times New Roman" w:hAnsi="Times New Roman" w:cs="Times New Roman"/>
                  <w:sz w:val="24"/>
                  <w:szCs w:val="24"/>
                </w:rPr>
                <w:fldChar w:fldCharType="begin"/>
              </w:r>
              <w:r w:rsidRPr="006C7F57">
                <w:rPr>
                  <w:rFonts w:ascii="Times New Roman" w:hAnsi="Times New Roman" w:cs="Times New Roman"/>
                  <w:sz w:val="24"/>
                  <w:szCs w:val="24"/>
                </w:rPr>
                <w:instrText>BIBLIOGRAPHY</w:instrText>
              </w:r>
              <w:r w:rsidRPr="006C7F57">
                <w:rPr>
                  <w:rFonts w:ascii="Times New Roman" w:hAnsi="Times New Roman" w:cs="Times New Roman"/>
                  <w:sz w:val="24"/>
                  <w:szCs w:val="24"/>
                </w:rPr>
                <w:fldChar w:fldCharType="separate"/>
              </w:r>
              <w:r w:rsidR="00746B12"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  <w:t xml:space="preserve">Foucault </w:t>
              </w:r>
              <w:r w:rsidRPr="006C7F57"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  <w:t xml:space="preserve">, M. (1970). </w:t>
              </w:r>
              <w:r w:rsidRPr="006C7F57">
                <w:rPr>
                  <w:rFonts w:ascii="Times New Roman" w:hAnsi="Times New Roman" w:cs="Times New Roman"/>
                  <w:i/>
                  <w:iCs/>
                  <w:noProof/>
                  <w:sz w:val="24"/>
                  <w:szCs w:val="24"/>
                  <w:lang w:val="es-ES"/>
                </w:rPr>
                <w:t>El orden del discurso.</w:t>
              </w:r>
              <w:r w:rsidRPr="006C7F57">
                <w:rPr>
                  <w:rFonts w:ascii="Times New Roman" w:hAnsi="Times New Roman" w:cs="Times New Roman"/>
                  <w:noProof/>
                  <w:sz w:val="24"/>
                  <w:szCs w:val="24"/>
                  <w:lang w:val="es-ES"/>
                </w:rPr>
                <w:t xml:space="preserve"> </w:t>
              </w:r>
            </w:p>
            <w:p w:rsidR="00E335AB" w:rsidRPr="006C7F57" w:rsidRDefault="00E335AB" w:rsidP="0074617B">
              <w:pPr>
                <w:rPr>
                  <w:rFonts w:ascii="Times New Roman" w:hAnsi="Times New Roman" w:cs="Times New Roman"/>
                  <w:sz w:val="24"/>
                  <w:szCs w:val="24"/>
                </w:rPr>
              </w:pPr>
              <w:r w:rsidRPr="006C7F57">
                <w:rPr>
                  <w:rFonts w:ascii="Times New Roman" w:hAnsi="Times New Roman" w:cs="Times New Roman"/>
                  <w:b/>
                  <w:bCs/>
                  <w:sz w:val="24"/>
                  <w:szCs w:val="24"/>
                </w:rPr>
                <w:fldChar w:fldCharType="end"/>
              </w:r>
            </w:p>
          </w:sdtContent>
        </w:sdt>
      </w:sdtContent>
    </w:sdt>
    <w:sectPr w:rsidR="00E335AB" w:rsidRPr="006C7F57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4F92" w:rsidRDefault="00984F92" w:rsidP="0033016A">
      <w:pPr>
        <w:spacing w:line="240" w:lineRule="auto"/>
      </w:pPr>
      <w:r>
        <w:separator/>
      </w:r>
    </w:p>
  </w:endnote>
  <w:endnote w:type="continuationSeparator" w:id="0">
    <w:p w:rsidR="00984F92" w:rsidRDefault="00984F92" w:rsidP="003301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4F92" w:rsidRDefault="00984F92" w:rsidP="0033016A">
      <w:pPr>
        <w:spacing w:line="240" w:lineRule="auto"/>
      </w:pPr>
      <w:r>
        <w:separator/>
      </w:r>
    </w:p>
  </w:footnote>
  <w:footnote w:type="continuationSeparator" w:id="0">
    <w:p w:rsidR="00984F92" w:rsidRDefault="00984F92" w:rsidP="0033016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9D3"/>
    <w:rsid w:val="000C4D59"/>
    <w:rsid w:val="000E5519"/>
    <w:rsid w:val="001921E4"/>
    <w:rsid w:val="001E5A78"/>
    <w:rsid w:val="00245C9C"/>
    <w:rsid w:val="0033016A"/>
    <w:rsid w:val="003621A6"/>
    <w:rsid w:val="003646A9"/>
    <w:rsid w:val="003C79BA"/>
    <w:rsid w:val="00457A0D"/>
    <w:rsid w:val="0046597A"/>
    <w:rsid w:val="00477F35"/>
    <w:rsid w:val="00502FC5"/>
    <w:rsid w:val="00581EAB"/>
    <w:rsid w:val="005A51C3"/>
    <w:rsid w:val="005F022F"/>
    <w:rsid w:val="00621604"/>
    <w:rsid w:val="006C7F57"/>
    <w:rsid w:val="0074617B"/>
    <w:rsid w:val="00746B12"/>
    <w:rsid w:val="00863266"/>
    <w:rsid w:val="00865CFA"/>
    <w:rsid w:val="008C66DE"/>
    <w:rsid w:val="00984F92"/>
    <w:rsid w:val="00997653"/>
    <w:rsid w:val="009A1686"/>
    <w:rsid w:val="009E208A"/>
    <w:rsid w:val="00A440FB"/>
    <w:rsid w:val="00A950B2"/>
    <w:rsid w:val="00A979CE"/>
    <w:rsid w:val="00B569D3"/>
    <w:rsid w:val="00B63661"/>
    <w:rsid w:val="00D8543F"/>
    <w:rsid w:val="00E10735"/>
    <w:rsid w:val="00E335AB"/>
    <w:rsid w:val="00E376D5"/>
    <w:rsid w:val="00E73A73"/>
    <w:rsid w:val="00ED74AC"/>
    <w:rsid w:val="00F56181"/>
    <w:rsid w:val="00F5775D"/>
    <w:rsid w:val="00F77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97D66584-AF5F-4263-8FFD-9E091A52A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s-EC" w:eastAsia="es-EC" w:bidi="ar-SA"/>
      </w:rPr>
    </w:rPrDefault>
    <w:pPrDefault>
      <w:pPr>
        <w:spacing w:line="276" w:lineRule="auto"/>
        <w:contextualSpacing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33016A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3016A"/>
  </w:style>
  <w:style w:type="paragraph" w:styleId="Piedepgina">
    <w:name w:val="footer"/>
    <w:basedOn w:val="Normal"/>
    <w:link w:val="PiedepginaCar"/>
    <w:uiPriority w:val="99"/>
    <w:unhideWhenUsed/>
    <w:rsid w:val="0033016A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016A"/>
  </w:style>
  <w:style w:type="character" w:customStyle="1" w:styleId="Ttulo1Car">
    <w:name w:val="Título 1 Car"/>
    <w:basedOn w:val="Fuentedeprrafopredeter"/>
    <w:link w:val="Ttulo1"/>
    <w:uiPriority w:val="9"/>
    <w:rsid w:val="00E335AB"/>
    <w:rPr>
      <w:sz w:val="40"/>
      <w:szCs w:val="40"/>
    </w:rPr>
  </w:style>
  <w:style w:type="paragraph" w:styleId="Bibliografa">
    <w:name w:val="Bibliography"/>
    <w:basedOn w:val="Normal"/>
    <w:next w:val="Normal"/>
    <w:uiPriority w:val="37"/>
    <w:unhideWhenUsed/>
    <w:rsid w:val="00E335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41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3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8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3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1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2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Fou70</b:Tag>
    <b:SourceType>Book</b:SourceType>
    <b:Guid>{093A4CD4-156A-442F-8373-A722371FC265}</b:Guid>
    <b:Title>El orden del discurso</b:Title>
    <b:Year>1970</b:Year>
    <b:Author>
      <b:Author>
        <b:NameList>
          <b:Person>
            <b:Last>Foucault</b:Last>
            <b:First>Michel</b:First>
          </b:Person>
        </b:NameList>
      </b:Author>
    </b:Author>
    <b:RefOrder>1</b:RefOrder>
  </b:Source>
</b:Sources>
</file>

<file path=customXml/itemProps1.xml><?xml version="1.0" encoding="utf-8"?>
<ds:datastoreItem xmlns:ds="http://schemas.openxmlformats.org/officeDocument/2006/customXml" ds:itemID="{24A1C08A-09CD-4924-BC01-BEAD6B94E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865</Words>
  <Characters>4761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dcterms:created xsi:type="dcterms:W3CDTF">2018-09-13T05:08:00Z</dcterms:created>
  <dcterms:modified xsi:type="dcterms:W3CDTF">2018-09-13T05:12:00Z</dcterms:modified>
</cp:coreProperties>
</file>