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body>
    <w:p>
      <w:pPr>
        <w:pStyle w:val="Para12"/>
        <w:spacing w:line="356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Comunicación Política y Gubernamental</w:t>
      </w:r>
    </w:p>
    <w:p>
      <w:pPr>
        <w:pStyle w:val="Para12"/>
        <w:spacing w:line="356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Daniela Garcés Andrade</w:t>
      </w:r>
    </w:p>
    <w:p>
      <w:pPr>
        <w:pStyle w:val="Para12"/>
        <w:spacing w:line="356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10 leyes de Internet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1. Ley de Godwin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Estipula que a medida que una discusión en internet se alarga, la probabilidad de que aparezca una comparación </w:t>
      </w:r>
      <w:r>
        <w:rPr>
          <w:rStyle w:val="Character0"/>
        </w:rPr>
        <w:t xml:space="preserve">en la que se mencione a Hitler, o nazis tiende a cumplirse.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2. Ley de Poe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Si no se utiliza un smiley o alguna otra demostración obvia de la intención humorística del texto, es imposible </w:t>
      </w:r>
      <w:r>
        <w:rPr>
          <w:rStyle w:val="Character0"/>
        </w:rPr>
        <w:t xml:space="preserve">crear una parodia del fundamentalismo que alguien no confunda con fundamentalismo de verdad.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3. Regla de 34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Si existe, hay porno sobre ello. Películas,  documentales,  objetos cotidianos.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4. Ley de Skitt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Establece que todo mensaje que corrija el mensaje de otro usuario contendrá a su vez al menos un error.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5. Ley de Scopie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Trata sobre las páginas con teorías conspiracionales y su uso en las discusiones web. En cualquier discusión </w:t>
      </w:r>
      <w:r>
        <w:rPr>
          <w:rStyle w:val="Character0"/>
        </w:rPr>
        <w:t xml:space="preserve">sobre ciencia o medicina,  citar a Whale.to como fuente fiable equivaldría a perder la discusión </w:t>
      </w:r>
      <w:r>
        <w:rPr>
          <w:rStyle w:val="Character0"/>
        </w:rPr>
        <w:t xml:space="preserve">automáticamente,  y a ser expulsado con sorna por el resto de usuarios.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6. Ley de Danth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Si en una discusión de internet tienes que insistir en que ganaste, es probable que hayas perdido de forma </w:t>
      </w:r>
      <w:r>
        <w:rPr>
          <w:rStyle w:val="Character0"/>
        </w:rPr>
        <w:t xml:space="preserve">escandalosa.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7. Ley de Pommer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Dicta que la opinión de una persona puede cambiar tras leer información al respecto en internet. La naturaleza </w:t>
      </w:r>
      <w:r>
        <w:rPr>
          <w:rStyle w:val="Character0"/>
        </w:rPr>
        <w:t xml:space="preserve">del cambio es tal que se pasa de no tener una opinión equivocada.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8. Segunda ley de Demyer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Cualquier persona cuyo argumento consista principalmente en citas enormes puede ser ignorado sin miedo y se </w:t>
      </w:r>
      <w:r>
        <w:rPr>
          <w:rStyle w:val="Character0"/>
        </w:rPr>
        <w:t xml:space="preserve">considera que perdió la discusión antes de haber empezado.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9. Ley de Cohen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Cualquiera que recurra al argumento de que "cualquiera que recurra al argumento de.. Pierde el debate </w:t>
      </w:r>
      <w:r>
        <w:rPr>
          <w:rStyle w:val="Character0"/>
        </w:rPr>
        <w:t xml:space="preserve">automáticamente. ", pierde el debate automáticamente.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10. Ley de la exclamación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Cuantos más signos de exclamación contenga un correo electrónico o cualquier otro mensaje en internet,  más </w:t>
      </w:r>
      <w:r>
        <w:rPr>
          <w:rStyle w:val="Character0"/>
        </w:rPr>
        <w:t xml:space="preserve">posibilidades hay de que todo sea mentira. Aplica con mucho uso de mayúsculas. 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>Comentario:</w:t>
      </w:r>
    </w:p>
    <w:p>
      <w:pPr>
        <w:pStyle w:val="Para10"/>
        <w:spacing w:line="358" w:lineRule="auto"/>
        <w:ind w:left="0" w:hanging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Es un contenido relevante y al parecer recóndito de toda la información que hay en la web. Es increíble pensar </w:t>
      </w:r>
      <w:r>
        <w:rPr>
          <w:rStyle w:val="Character0"/>
        </w:rPr>
        <w:t xml:space="preserve">que dia a día llega grandes cantidades de contenido a nuestros portales de interacción en internet, pero </w:t>
      </w:r>
      <w:r>
        <w:rPr>
          <w:rStyle w:val="Character0"/>
        </w:rPr>
        <w:t xml:space="preserve">irónicamente no tenemos el contenido de como manejar nuestra opinión y expresión en internet. Incluso, vemos </w:t>
      </w:r>
      <w:r>
        <w:rPr>
          <w:rStyle w:val="Character0"/>
        </w:rPr>
        <w:t xml:space="preserve">todo este tipo de comportamientos y acciones que ahora sabemos que es erróneo,  pero en redes sociales es muy </w:t>
      </w:r>
      <w:r>
        <w:rPr>
          <w:rStyle w:val="Character0"/>
        </w:rPr>
        <w:t xml:space="preserve">común y sin saber la denotacion de esto, que podría llegar a jugar una mala pasada o ridiculizarse. </w:t>
      </w:r>
    </w:p>
    <w:sectPr>
      <w:type w:val="nextPage"/>
      <w:pgSz w:w="11906" w:h="16838"/>
      <w:pgMar w:top="1701" w:right="1440" w:bottom="1440" w:left="144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Century Gothic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굴림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바탕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바탕" w:eastAsia="바탕"/>
      <w:sz w:val="20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customStyle="1" w:styleId="Para0">
    <w:name w:val="ParaAttribute0"/>
    <w:pPr>
      <w:jc w:val="left"/>
      <w:wordWrap w:val="false"/>
      <w:ind w:left="0" w:hanging="0"/>
      <w:widowControl w:val="false"/>
      <w:rPr/>
    </w:pPr>
  </w:style>
  <w:style w:type="paragraph" w:customStyle="1" w:styleId="Para1">
    <w:name w:val="ParaAttribute1"/>
    <w:pPr>
      <w:jc w:val="left"/>
      <w:wordWrap w:val="false"/>
      <w:ind w:left="1080" w:hanging="540"/>
      <w:widowControl w:val="false"/>
      <w:rPr/>
    </w:pPr>
  </w:style>
  <w:style w:type="paragraph" w:customStyle="1" w:styleId="Para2">
    <w:name w:val="ParaAttribute2"/>
    <w:pPr>
      <w:jc w:val="left"/>
      <w:wordWrap w:val="false"/>
      <w:ind w:left="540" w:hanging="540"/>
      <w:widowControl w:val="false"/>
      <w:rPr/>
    </w:pPr>
  </w:style>
  <w:style w:type="paragraph" w:customStyle="1" w:styleId="Para3">
    <w:name w:val="ParaAttribute3"/>
    <w:pPr>
      <w:jc w:val="both"/>
      <w:wordWrap w:val="false"/>
      <w:ind w:left="0" w:hanging="0"/>
      <w:widowControl w:val="false"/>
      <w:rPr/>
    </w:pPr>
  </w:style>
  <w:style w:type="paragraph" w:customStyle="1" w:styleId="Para4">
    <w:name w:val="ParaAttribute4"/>
    <w:pPr>
      <w:jc w:val="both"/>
      <w:wordWrap w:val="false"/>
      <w:ind w:left="0" w:hanging="0"/>
      <w:widowControl w:val="false"/>
      <w:rPr/>
    </w:pPr>
  </w:style>
  <w:style w:type="paragraph" w:customStyle="1" w:styleId="Para5">
    <w:name w:val="ParaAttribute5"/>
    <w:pPr>
      <w:jc w:val="both"/>
      <w:wordWrap w:val="false"/>
      <w:ind w:left="0" w:hanging="0"/>
      <w:widowControl w:val="false"/>
      <w:rPr/>
    </w:pPr>
  </w:style>
  <w:style w:type="paragraph" w:customStyle="1" w:styleId="Para6">
    <w:name w:val="ParaAttribute6"/>
    <w:pPr>
      <w:jc w:val="both"/>
      <w:wordWrap w:val="false"/>
      <w:ind w:left="0" w:hanging="0"/>
      <w:widowControl w:val="false"/>
      <w:rPr/>
    </w:pPr>
  </w:style>
  <w:style w:type="paragraph" w:customStyle="1" w:styleId="Para7">
    <w:name w:val="ParaAttribute7"/>
    <w:pPr>
      <w:jc w:val="both"/>
      <w:wordWrap w:val="false"/>
      <w:ind w:left="0" w:hanging="0"/>
      <w:widowControl w:val="false"/>
      <w:rPr/>
    </w:pPr>
  </w:style>
  <w:style w:type="paragraph" w:customStyle="1" w:styleId="Para8">
    <w:name w:val="ParaAttribute8"/>
    <w:pPr>
      <w:jc w:val="both"/>
      <w:wordWrap w:val="false"/>
      <w:ind w:left="0" w:hanging="0"/>
      <w:widowControl w:val="false"/>
      <w:rPr/>
    </w:pPr>
  </w:style>
  <w:style w:type="paragraph" w:customStyle="1" w:styleId="Para9">
    <w:name w:val="ParaAttribute9"/>
    <w:pPr>
      <w:jc w:val="both"/>
      <w:wordWrap w:val="false"/>
      <w:ind w:left="0" w:hanging="0"/>
      <w:widowControl w:val="false"/>
      <w:rPr/>
    </w:pPr>
  </w:style>
  <w:style w:type="paragraph" w:customStyle="1" w:styleId="Para10">
    <w:name w:val="ParaAttribute10"/>
    <w:pPr>
      <w:jc w:val="both"/>
      <w:wordWrap w:val="false"/>
      <w:ind w:left="0" w:hanging="0"/>
      <w:widowControl w:val="false"/>
      <w:rPr/>
    </w:pPr>
  </w:style>
  <w:style w:type="paragraph" w:customStyle="1" w:styleId="Para11">
    <w:name w:val="ParaAttribute11"/>
    <w:pPr>
      <w:jc w:val="center"/>
      <w:wordWrap w:val="false"/>
      <w:ind w:left="0" w:hanging="0"/>
      <w:widowControl w:val="false"/>
      <w:rPr/>
    </w:pPr>
  </w:style>
  <w:style w:type="paragraph" w:customStyle="1" w:styleId="Para12">
    <w:name w:val="ParaAttribute12"/>
    <w:pPr>
      <w:jc w:val="center"/>
      <w:wordWrap w:val="false"/>
      <w:ind w:left="0" w:hanging="0"/>
      <w:widowControl w:val="false"/>
      <w:rPr/>
    </w:pPr>
  </w:style>
  <w:style w:type="character" w:customStyle="1" w:styleId="Character0">
    <w:name w:val="CharAttribute0"/>
    <w:rPr>
      <w:rFonts w:ascii="Times New Roman" w:eastAsia="Times New Roman"/>
    </w:rPr>
  </w:style>
  <w:style w:type="character" w:customStyle="1" w:styleId="Character1">
    <w:name w:val="CharAttribute1"/>
    <w:rPr>
      <w:rFonts w:ascii="Century Gothic" w:eastAsia="굴림"/>
      <w:u w:val="single"/>
      <w:color w:val="3399FF"/>
      <w:sz w:val="48"/>
    </w:rPr>
  </w:style>
  <w:style w:type="character" w:customStyle="1" w:styleId="Character2">
    <w:name w:val="CharAttribute2"/>
    <w:rPr>
      <w:rFonts w:ascii="Century Gothic" w:eastAsia="굴림"/>
      <w:u w:val="single"/>
      <w:color w:val="3399FF"/>
      <w:sz w:val="48"/>
    </w:rPr>
  </w:style>
  <w:style w:type="character" w:customStyle="1" w:styleId="Character3">
    <w:name w:val="CharAttribute3"/>
    <w:rPr>
      <w:rFonts w:ascii="Century Gothic" w:eastAsia="굴림"/>
      <w:u w:val="single"/>
      <w:color w:val="3399FF"/>
      <w:sz w:val="48"/>
    </w:rPr>
  </w:style>
  <w:style w:type="character" w:customStyle="1" w:styleId="Character4">
    <w:name w:val="CharAttribute4"/>
    <w:rPr>
      <w:rFonts w:ascii="Century Gothic" w:eastAsia="굴림"/>
      <w:u w:val="single"/>
      <w:color w:val="3399FF"/>
      <w:sz w:val="48"/>
    </w:rPr>
  </w:style>
  <w:style w:type="character" w:customStyle="1" w:styleId="Character5">
    <w:name w:val="CharAttribute5"/>
    <w:rPr>
      <w:rFonts w:ascii="Century Gothic" w:eastAsia="굴림"/>
      <w:u w:val="single"/>
      <w:color w:val="3399FF"/>
      <w:sz w:val="48"/>
    </w:rPr>
  </w:style>
  <w:style w:type="character" w:customStyle="1" w:styleId="Character6">
    <w:name w:val="CharAttribute6"/>
    <w:rPr>
      <w:rFonts w:ascii="Times New Roman" w:eastAsia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406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Owner</dc:creator>
  <cp:lastModifiedBy>Owner</cp:lastModifiedBy>
</cp:coreProperties>
</file>