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2F1E15" w14:textId="7BF47C42" w:rsidR="007664E4" w:rsidRPr="007664E4" w:rsidRDefault="007664E4" w:rsidP="007664E4">
      <w:pPr>
        <w:spacing w:after="160" w:line="256" w:lineRule="auto"/>
        <w:jc w:val="center"/>
        <w:rPr>
          <w:rFonts w:asciiTheme="majorHAnsi" w:eastAsia="Times New Roman" w:hAnsiTheme="majorHAnsi" w:cstheme="majorHAnsi"/>
          <w:sz w:val="22"/>
          <w:szCs w:val="22"/>
          <w:lang w:val="es-ES"/>
        </w:rPr>
      </w:pPr>
      <w:r w:rsidRPr="007664E4">
        <w:rPr>
          <w:rFonts w:asciiTheme="majorHAnsi" w:eastAsia="Calibri" w:hAnsiTheme="majorHAnsi" w:cstheme="majorHAnsi"/>
          <w:b/>
          <w:sz w:val="22"/>
          <w:szCs w:val="22"/>
          <w:lang w:val="es-EC" w:eastAsia="en-US"/>
        </w:rPr>
        <w:t xml:space="preserve">ACTIVIDAD EN CLASE </w:t>
      </w:r>
      <w:r>
        <w:rPr>
          <w:rFonts w:asciiTheme="majorHAnsi" w:eastAsia="Times New Roman" w:hAnsiTheme="majorHAnsi" w:cstheme="majorHAnsi"/>
          <w:b/>
          <w:color w:val="222222"/>
          <w:sz w:val="22"/>
          <w:szCs w:val="22"/>
          <w:shd w:val="clear" w:color="auto" w:fill="FFFFFF"/>
          <w:lang w:val="es-ES"/>
        </w:rPr>
        <w:t>Nº5</w:t>
      </w:r>
    </w:p>
    <w:p w14:paraId="07A1C674" w14:textId="77777777" w:rsidR="007664E4" w:rsidRPr="007664E4" w:rsidRDefault="007664E4" w:rsidP="007664E4">
      <w:pPr>
        <w:spacing w:after="160" w:line="256" w:lineRule="auto"/>
        <w:jc w:val="both"/>
        <w:rPr>
          <w:rFonts w:asciiTheme="majorHAnsi" w:eastAsia="Calibri" w:hAnsiTheme="majorHAnsi" w:cstheme="majorHAnsi"/>
          <w:b/>
          <w:sz w:val="22"/>
          <w:szCs w:val="22"/>
          <w:lang w:val="es-EC" w:eastAsia="en-US"/>
        </w:rPr>
      </w:pPr>
    </w:p>
    <w:p w14:paraId="6446F3CE" w14:textId="77777777" w:rsidR="007664E4" w:rsidRPr="007664E4" w:rsidRDefault="007664E4" w:rsidP="007664E4">
      <w:pPr>
        <w:spacing w:after="160"/>
        <w:jc w:val="both"/>
        <w:rPr>
          <w:rFonts w:asciiTheme="majorHAnsi" w:eastAsia="Calibri" w:hAnsiTheme="majorHAnsi" w:cstheme="majorHAnsi"/>
          <w:sz w:val="22"/>
          <w:szCs w:val="22"/>
          <w:lang w:val="es-EC" w:eastAsia="en-US"/>
        </w:rPr>
      </w:pPr>
      <w:r w:rsidRPr="007664E4">
        <w:rPr>
          <w:rFonts w:asciiTheme="majorHAnsi" w:eastAsia="Calibri" w:hAnsiTheme="majorHAnsi" w:cstheme="majorHAnsi"/>
          <w:b/>
          <w:sz w:val="22"/>
          <w:szCs w:val="22"/>
          <w:lang w:val="es-EC" w:eastAsia="en-US"/>
        </w:rPr>
        <w:t>NOMBRES:</w:t>
      </w:r>
      <w:r w:rsidRPr="007664E4">
        <w:rPr>
          <w:rFonts w:asciiTheme="majorHAnsi" w:eastAsia="Calibri" w:hAnsiTheme="majorHAnsi" w:cstheme="majorHAnsi"/>
          <w:sz w:val="22"/>
          <w:szCs w:val="22"/>
          <w:lang w:val="es-EC" w:eastAsia="en-US"/>
        </w:rPr>
        <w:t xml:space="preserve"> Doménica Argenzio y Sonia Rivera</w:t>
      </w:r>
    </w:p>
    <w:p w14:paraId="11041CDD" w14:textId="77777777" w:rsidR="007664E4" w:rsidRPr="007664E4" w:rsidRDefault="007664E4" w:rsidP="007664E4">
      <w:pPr>
        <w:spacing w:after="160"/>
        <w:jc w:val="both"/>
        <w:rPr>
          <w:rFonts w:asciiTheme="majorHAnsi" w:eastAsia="Calibri" w:hAnsiTheme="majorHAnsi" w:cstheme="majorHAnsi"/>
          <w:sz w:val="22"/>
          <w:szCs w:val="22"/>
          <w:lang w:val="es-EC" w:eastAsia="en-US"/>
        </w:rPr>
      </w:pPr>
      <w:r w:rsidRPr="007664E4">
        <w:rPr>
          <w:rFonts w:asciiTheme="majorHAnsi" w:eastAsia="Calibri" w:hAnsiTheme="majorHAnsi" w:cstheme="majorHAnsi"/>
          <w:b/>
          <w:sz w:val="22"/>
          <w:szCs w:val="22"/>
          <w:lang w:val="es-EC" w:eastAsia="en-US"/>
        </w:rPr>
        <w:t>PROFESOR:</w:t>
      </w:r>
      <w:r w:rsidRPr="007664E4">
        <w:rPr>
          <w:rFonts w:asciiTheme="majorHAnsi" w:eastAsia="Calibri" w:hAnsiTheme="majorHAnsi" w:cstheme="majorHAnsi"/>
          <w:sz w:val="22"/>
          <w:szCs w:val="22"/>
          <w:lang w:val="es-EC" w:eastAsia="en-US"/>
        </w:rPr>
        <w:t xml:space="preserve"> Octavio Islas</w:t>
      </w:r>
    </w:p>
    <w:p w14:paraId="65D3FF2F" w14:textId="2ADCB498" w:rsidR="007664E4" w:rsidRPr="007664E4" w:rsidRDefault="007664E4" w:rsidP="007664E4">
      <w:pPr>
        <w:spacing w:after="160"/>
        <w:jc w:val="both"/>
        <w:rPr>
          <w:rFonts w:asciiTheme="majorHAnsi" w:eastAsia="Calibri" w:hAnsiTheme="majorHAnsi" w:cstheme="majorHAnsi"/>
          <w:sz w:val="22"/>
          <w:szCs w:val="22"/>
          <w:lang w:val="es-EC" w:eastAsia="en-US"/>
        </w:rPr>
      </w:pPr>
      <w:r w:rsidRPr="007664E4">
        <w:rPr>
          <w:rFonts w:asciiTheme="majorHAnsi" w:eastAsia="Calibri" w:hAnsiTheme="majorHAnsi" w:cstheme="majorHAnsi"/>
          <w:b/>
          <w:sz w:val="22"/>
          <w:szCs w:val="22"/>
          <w:lang w:val="es-EC" w:eastAsia="en-US"/>
        </w:rPr>
        <w:t>FECHA DE ENTREGA:</w:t>
      </w:r>
      <w:r>
        <w:rPr>
          <w:rFonts w:asciiTheme="majorHAnsi" w:eastAsia="Calibri" w:hAnsiTheme="majorHAnsi" w:cstheme="majorHAnsi"/>
          <w:sz w:val="22"/>
          <w:szCs w:val="22"/>
          <w:lang w:val="es-EC" w:eastAsia="en-US"/>
        </w:rPr>
        <w:t xml:space="preserve"> 11</w:t>
      </w:r>
      <w:r w:rsidRPr="007664E4">
        <w:rPr>
          <w:rFonts w:asciiTheme="majorHAnsi" w:eastAsia="Calibri" w:hAnsiTheme="majorHAnsi" w:cstheme="majorHAnsi"/>
          <w:sz w:val="22"/>
          <w:szCs w:val="22"/>
          <w:lang w:val="es-EC" w:eastAsia="en-US"/>
        </w:rPr>
        <w:t xml:space="preserve"> de </w:t>
      </w:r>
      <w:proofErr w:type="gramStart"/>
      <w:r w:rsidRPr="007664E4">
        <w:rPr>
          <w:rFonts w:asciiTheme="majorHAnsi" w:eastAsia="Calibri" w:hAnsiTheme="majorHAnsi" w:cstheme="majorHAnsi"/>
          <w:sz w:val="22"/>
          <w:szCs w:val="22"/>
          <w:lang w:val="es-EC" w:eastAsia="en-US"/>
        </w:rPr>
        <w:t>Abril</w:t>
      </w:r>
      <w:proofErr w:type="gramEnd"/>
      <w:r w:rsidRPr="007664E4">
        <w:rPr>
          <w:rFonts w:asciiTheme="majorHAnsi" w:eastAsia="Calibri" w:hAnsiTheme="majorHAnsi" w:cstheme="majorHAnsi"/>
          <w:sz w:val="22"/>
          <w:szCs w:val="22"/>
          <w:lang w:val="es-EC" w:eastAsia="en-US"/>
        </w:rPr>
        <w:t xml:space="preserve"> de 2018</w:t>
      </w:r>
    </w:p>
    <w:p w14:paraId="4465B8E8" w14:textId="5E259011" w:rsidR="007664E4" w:rsidRPr="007664E4" w:rsidRDefault="007664E4" w:rsidP="00D5355F">
      <w:pPr>
        <w:spacing w:after="160" w:line="259" w:lineRule="auto"/>
        <w:jc w:val="both"/>
        <w:rPr>
          <w:rFonts w:asciiTheme="majorHAnsi" w:eastAsia="Calibri" w:hAnsiTheme="majorHAnsi" w:cstheme="majorHAnsi"/>
          <w:b/>
          <w:sz w:val="22"/>
          <w:szCs w:val="22"/>
          <w:lang w:val="es-EC" w:eastAsia="en-US"/>
        </w:rPr>
      </w:pPr>
    </w:p>
    <w:p w14:paraId="5F25DF0C" w14:textId="6DF6FC16" w:rsidR="00D5355F" w:rsidRPr="00D5355F" w:rsidRDefault="00D5355F" w:rsidP="00D5355F">
      <w:pPr>
        <w:spacing w:after="160" w:line="259" w:lineRule="auto"/>
        <w:jc w:val="both"/>
        <w:rPr>
          <w:rFonts w:asciiTheme="majorHAnsi" w:eastAsia="Calibri" w:hAnsiTheme="majorHAnsi" w:cstheme="majorHAnsi"/>
          <w:b/>
          <w:sz w:val="22"/>
          <w:szCs w:val="22"/>
          <w:lang w:val="es-EC" w:eastAsia="en-US"/>
        </w:rPr>
      </w:pPr>
      <w:r w:rsidRPr="00D5355F">
        <w:rPr>
          <w:rFonts w:asciiTheme="majorHAnsi" w:eastAsia="Calibri" w:hAnsiTheme="majorHAnsi" w:cstheme="majorHAnsi"/>
          <w:b/>
          <w:sz w:val="22"/>
          <w:szCs w:val="22"/>
          <w:lang w:val="es-EC" w:eastAsia="en-US"/>
        </w:rPr>
        <w:t>Cumbre Mundial sobre la Sociedad de la Información. Ginebra 2003</w:t>
      </w:r>
      <w:r w:rsidRPr="007664E4">
        <w:rPr>
          <w:rFonts w:asciiTheme="majorHAnsi" w:eastAsia="Calibri" w:hAnsiTheme="majorHAnsi" w:cstheme="majorHAnsi"/>
          <w:b/>
          <w:sz w:val="22"/>
          <w:szCs w:val="22"/>
          <w:lang w:val="es-EC" w:eastAsia="en-US"/>
        </w:rPr>
        <w:t xml:space="preserve"> y Túnez</w:t>
      </w:r>
      <w:r w:rsidR="0071193C">
        <w:rPr>
          <w:rFonts w:asciiTheme="majorHAnsi" w:eastAsia="Calibri" w:hAnsiTheme="majorHAnsi" w:cstheme="majorHAnsi"/>
          <w:b/>
          <w:sz w:val="22"/>
          <w:szCs w:val="22"/>
          <w:lang w:val="es-EC" w:eastAsia="en-US"/>
        </w:rPr>
        <w:t xml:space="preserve"> 2005</w:t>
      </w:r>
    </w:p>
    <w:p w14:paraId="4AEAC66C" w14:textId="79AF55C6" w:rsidR="00D5355F" w:rsidRPr="007664E4" w:rsidRDefault="00D5355F" w:rsidP="007664E4">
      <w:pPr>
        <w:pStyle w:val="ListParagraph"/>
        <w:numPr>
          <w:ilvl w:val="0"/>
          <w:numId w:val="3"/>
        </w:numPr>
        <w:spacing w:after="160" w:line="259" w:lineRule="auto"/>
        <w:jc w:val="both"/>
        <w:rPr>
          <w:rFonts w:asciiTheme="majorHAnsi" w:eastAsia="Calibri" w:hAnsiTheme="majorHAnsi" w:cstheme="majorHAnsi"/>
          <w:b/>
          <w:sz w:val="22"/>
          <w:szCs w:val="22"/>
          <w:lang w:val="es-EC" w:eastAsia="en-US"/>
        </w:rPr>
      </w:pPr>
      <w:r w:rsidRPr="007664E4">
        <w:rPr>
          <w:rFonts w:asciiTheme="majorHAnsi" w:eastAsia="Calibri" w:hAnsiTheme="majorHAnsi" w:cstheme="majorHAnsi"/>
          <w:b/>
          <w:sz w:val="22"/>
          <w:szCs w:val="22"/>
          <w:lang w:val="es-EC" w:eastAsia="en-US"/>
        </w:rPr>
        <w:t>¿Qué ocurrió?</w:t>
      </w:r>
    </w:p>
    <w:p w14:paraId="2BCAE8C3" w14:textId="6A8E2406" w:rsidR="00D5355F" w:rsidRPr="00D5355F" w:rsidRDefault="00D5355F" w:rsidP="00D5355F">
      <w:pPr>
        <w:spacing w:after="160" w:line="259" w:lineRule="auto"/>
        <w:jc w:val="both"/>
        <w:rPr>
          <w:rFonts w:asciiTheme="majorHAnsi" w:eastAsia="Calibri" w:hAnsiTheme="majorHAnsi" w:cstheme="majorHAnsi"/>
          <w:sz w:val="22"/>
          <w:szCs w:val="22"/>
          <w:lang w:val="es-EC" w:eastAsia="en-US"/>
        </w:rPr>
      </w:pPr>
      <w:r w:rsidRPr="00D5355F">
        <w:rPr>
          <w:rFonts w:asciiTheme="majorHAnsi" w:eastAsia="Calibri" w:hAnsiTheme="majorHAnsi" w:cstheme="majorHAnsi"/>
          <w:sz w:val="22"/>
          <w:szCs w:val="22"/>
          <w:lang w:val="es-EC" w:eastAsia="en-US"/>
        </w:rPr>
        <w:t xml:space="preserve">En la Resolución 56/183 (21 de diciembre de 2001) de la Asamblea General de las Naciones Unidas se aprobó la celebración de la Cumbre Mundial sobre la Sociedad de la Información (CMSI) en dos fases. La primera se celebró en Ginebra del </w:t>
      </w:r>
      <w:r w:rsidRPr="00D5355F">
        <w:rPr>
          <w:rFonts w:asciiTheme="majorHAnsi" w:eastAsia="Calibri" w:hAnsiTheme="majorHAnsi" w:cstheme="majorHAnsi"/>
          <w:b/>
          <w:sz w:val="22"/>
          <w:szCs w:val="22"/>
          <w:lang w:val="es-EC" w:eastAsia="en-US"/>
        </w:rPr>
        <w:t>10 al 12 de diciembre de 2003</w:t>
      </w:r>
      <w:r w:rsidRPr="00D5355F">
        <w:rPr>
          <w:rFonts w:asciiTheme="majorHAnsi" w:eastAsia="Calibri" w:hAnsiTheme="majorHAnsi" w:cstheme="majorHAnsi"/>
          <w:sz w:val="22"/>
          <w:szCs w:val="22"/>
          <w:lang w:val="es-EC" w:eastAsia="en-US"/>
        </w:rPr>
        <w:t xml:space="preserve">, y la segunda tuvo lugar en </w:t>
      </w:r>
      <w:r w:rsidRPr="00D5355F">
        <w:rPr>
          <w:rFonts w:asciiTheme="majorHAnsi" w:eastAsia="Calibri" w:hAnsiTheme="majorHAnsi" w:cstheme="majorHAnsi"/>
          <w:b/>
          <w:sz w:val="22"/>
          <w:szCs w:val="22"/>
          <w:lang w:val="es-EC" w:eastAsia="en-US"/>
        </w:rPr>
        <w:t>Túnez</w:t>
      </w:r>
      <w:r w:rsidRPr="0071193C">
        <w:rPr>
          <w:rFonts w:asciiTheme="majorHAnsi" w:eastAsia="Calibri" w:hAnsiTheme="majorHAnsi" w:cstheme="majorHAnsi"/>
          <w:b/>
          <w:sz w:val="22"/>
          <w:szCs w:val="22"/>
          <w:lang w:val="es-EC" w:eastAsia="en-US"/>
        </w:rPr>
        <w:t xml:space="preserve"> de 2005</w:t>
      </w:r>
      <w:r w:rsidRPr="00D5355F">
        <w:rPr>
          <w:rFonts w:asciiTheme="majorHAnsi" w:eastAsia="Calibri" w:hAnsiTheme="majorHAnsi" w:cstheme="majorHAnsi"/>
          <w:b/>
          <w:sz w:val="22"/>
          <w:szCs w:val="22"/>
          <w:lang w:val="es-EC" w:eastAsia="en-US"/>
        </w:rPr>
        <w:t>.</w:t>
      </w:r>
      <w:r w:rsidRPr="00D5355F">
        <w:rPr>
          <w:rFonts w:asciiTheme="majorHAnsi" w:eastAsia="Calibri" w:hAnsiTheme="majorHAnsi" w:cstheme="majorHAnsi"/>
          <w:sz w:val="22"/>
          <w:szCs w:val="22"/>
          <w:lang w:val="es-EC" w:eastAsia="en-US"/>
        </w:rPr>
        <w:t xml:space="preserve"> </w:t>
      </w:r>
      <w:bookmarkStart w:id="0" w:name="_GoBack"/>
      <w:bookmarkEnd w:id="0"/>
    </w:p>
    <w:p w14:paraId="22505E47" w14:textId="77777777" w:rsidR="00D5355F" w:rsidRPr="00D5355F" w:rsidRDefault="00D5355F" w:rsidP="00D5355F">
      <w:pPr>
        <w:spacing w:after="160" w:line="259" w:lineRule="auto"/>
        <w:jc w:val="both"/>
        <w:rPr>
          <w:rFonts w:asciiTheme="majorHAnsi" w:eastAsia="Calibri" w:hAnsiTheme="majorHAnsi" w:cstheme="majorHAnsi"/>
          <w:sz w:val="22"/>
          <w:szCs w:val="22"/>
          <w:lang w:val="es-EC" w:eastAsia="en-US"/>
        </w:rPr>
      </w:pPr>
      <w:r w:rsidRPr="00D5355F">
        <w:rPr>
          <w:rFonts w:asciiTheme="majorHAnsi" w:eastAsia="Calibri" w:hAnsiTheme="majorHAnsi" w:cstheme="majorHAnsi"/>
          <w:sz w:val="22"/>
          <w:szCs w:val="22"/>
          <w:lang w:val="es-EC" w:eastAsia="en-US"/>
        </w:rPr>
        <w:t xml:space="preserve">El objetivo de la primera fase era </w:t>
      </w:r>
      <w:r w:rsidRPr="00D5355F">
        <w:rPr>
          <w:rFonts w:asciiTheme="majorHAnsi" w:eastAsia="Calibri" w:hAnsiTheme="majorHAnsi" w:cstheme="majorHAnsi"/>
          <w:b/>
          <w:sz w:val="22"/>
          <w:szCs w:val="22"/>
          <w:lang w:val="es-EC" w:eastAsia="en-US"/>
        </w:rPr>
        <w:t>redactar y propiciar una clara declaración de voluntad política</w:t>
      </w:r>
      <w:r w:rsidRPr="00D5355F">
        <w:rPr>
          <w:rFonts w:asciiTheme="majorHAnsi" w:eastAsia="Calibri" w:hAnsiTheme="majorHAnsi" w:cstheme="majorHAnsi"/>
          <w:sz w:val="22"/>
          <w:szCs w:val="22"/>
          <w:lang w:val="es-EC" w:eastAsia="en-US"/>
        </w:rPr>
        <w:t xml:space="preserve">, y tomar </w:t>
      </w:r>
      <w:r w:rsidRPr="00D5355F">
        <w:rPr>
          <w:rFonts w:asciiTheme="majorHAnsi" w:eastAsia="Calibri" w:hAnsiTheme="majorHAnsi" w:cstheme="majorHAnsi"/>
          <w:b/>
          <w:sz w:val="22"/>
          <w:szCs w:val="22"/>
          <w:lang w:val="es-EC" w:eastAsia="en-US"/>
        </w:rPr>
        <w:t>medidas concretas para preparar los fundamentos de la Sociedad de la Información para todos</w:t>
      </w:r>
      <w:r w:rsidRPr="00D5355F">
        <w:rPr>
          <w:rFonts w:asciiTheme="majorHAnsi" w:eastAsia="Calibri" w:hAnsiTheme="majorHAnsi" w:cstheme="majorHAnsi"/>
          <w:sz w:val="22"/>
          <w:szCs w:val="22"/>
          <w:lang w:val="es-EC" w:eastAsia="en-US"/>
        </w:rPr>
        <w:t>, que tenga en cuenta los distintos intereses en juego</w:t>
      </w:r>
      <w:r w:rsidRPr="007664E4">
        <w:rPr>
          <w:rFonts w:asciiTheme="majorHAnsi" w:eastAsia="Calibri" w:hAnsiTheme="majorHAnsi" w:cstheme="majorHAnsi"/>
          <w:sz w:val="22"/>
          <w:szCs w:val="22"/>
          <w:vertAlign w:val="superscript"/>
          <w:lang w:val="es-EC" w:eastAsia="en-US"/>
        </w:rPr>
        <w:footnoteReference w:id="1"/>
      </w:r>
      <w:r w:rsidRPr="00D5355F">
        <w:rPr>
          <w:rFonts w:asciiTheme="majorHAnsi" w:eastAsia="Calibri" w:hAnsiTheme="majorHAnsi" w:cstheme="majorHAnsi"/>
          <w:sz w:val="22"/>
          <w:szCs w:val="22"/>
          <w:lang w:val="es-EC" w:eastAsia="en-US"/>
        </w:rPr>
        <w:t>.</w:t>
      </w:r>
    </w:p>
    <w:p w14:paraId="003D90AE" w14:textId="77777777" w:rsidR="00D5355F" w:rsidRPr="00D5355F" w:rsidRDefault="00D5355F" w:rsidP="00D5355F">
      <w:pPr>
        <w:spacing w:after="160" w:line="259" w:lineRule="auto"/>
        <w:jc w:val="both"/>
        <w:rPr>
          <w:rFonts w:asciiTheme="majorHAnsi" w:eastAsia="Calibri" w:hAnsiTheme="majorHAnsi" w:cstheme="majorHAnsi"/>
          <w:sz w:val="22"/>
          <w:szCs w:val="22"/>
          <w:lang w:val="es-EC" w:eastAsia="en-US"/>
        </w:rPr>
      </w:pPr>
      <w:r w:rsidRPr="00D5355F">
        <w:rPr>
          <w:rFonts w:asciiTheme="majorHAnsi" w:eastAsia="Calibri" w:hAnsiTheme="majorHAnsi" w:cstheme="majorHAnsi"/>
          <w:sz w:val="22"/>
          <w:szCs w:val="22"/>
          <w:lang w:val="es-EC" w:eastAsia="en-US"/>
        </w:rPr>
        <w:t>En estos documentos se concretan los objetivos y medios para alcanzar una Sociedad de la Información más accesible para todos, en la que se consiga eliminar la brecha digital.</w:t>
      </w:r>
    </w:p>
    <w:p w14:paraId="54E4103E" w14:textId="77777777" w:rsidR="00D5355F" w:rsidRPr="00D5355F" w:rsidRDefault="00D5355F" w:rsidP="00D5355F">
      <w:pPr>
        <w:spacing w:after="160" w:line="259" w:lineRule="auto"/>
        <w:jc w:val="both"/>
        <w:rPr>
          <w:rFonts w:asciiTheme="majorHAnsi" w:eastAsia="Calibri" w:hAnsiTheme="majorHAnsi" w:cstheme="majorHAnsi"/>
          <w:sz w:val="22"/>
          <w:szCs w:val="22"/>
          <w:lang w:val="es-EC" w:eastAsia="en-US"/>
        </w:rPr>
      </w:pPr>
      <w:r w:rsidRPr="00D5355F">
        <w:rPr>
          <w:rFonts w:asciiTheme="majorHAnsi" w:eastAsia="Calibri" w:hAnsiTheme="majorHAnsi" w:cstheme="majorHAnsi"/>
          <w:sz w:val="22"/>
          <w:szCs w:val="22"/>
          <w:lang w:val="es-EC" w:eastAsia="en-US"/>
        </w:rPr>
        <w:t>La Declaración de Principios establece el rumbo hacia el que se dirigirán los objetivos concretos del Plan de Acción, haciendo énfasis en la implicación de los gobiernos para la promoción de las TIC para el desarrollo. Se plantean como fundamentales perseguir el acceso universal al conocimiento y el desarrollo infraestructura necesaria para el establecimiento de la Sociedad de la Información, al tiempo que se provee de capacitación para los individuos, especialmente aquellos en riesgo de exclusión social.</w:t>
      </w:r>
    </w:p>
    <w:p w14:paraId="4C4FFABB" w14:textId="77777777" w:rsidR="00D5355F" w:rsidRPr="00D5355F" w:rsidRDefault="00D5355F" w:rsidP="00D5355F">
      <w:pPr>
        <w:spacing w:after="160" w:line="259" w:lineRule="auto"/>
        <w:jc w:val="both"/>
        <w:rPr>
          <w:rFonts w:asciiTheme="majorHAnsi" w:eastAsia="Calibri" w:hAnsiTheme="majorHAnsi" w:cstheme="majorHAnsi"/>
          <w:sz w:val="22"/>
          <w:szCs w:val="22"/>
          <w:lang w:val="es-EC" w:eastAsia="en-US"/>
        </w:rPr>
      </w:pPr>
      <w:r w:rsidRPr="00D5355F">
        <w:rPr>
          <w:rFonts w:asciiTheme="majorHAnsi" w:eastAsia="Calibri" w:hAnsiTheme="majorHAnsi" w:cstheme="majorHAnsi"/>
          <w:sz w:val="22"/>
          <w:szCs w:val="22"/>
          <w:lang w:val="es-EC" w:eastAsia="en-US"/>
        </w:rPr>
        <w:t>Dentro del Plan de Acción se establece una Agenda de Solidaridad Digital que tiene relevancia porque plantea que para superar la brecha digital hacen falta “</w:t>
      </w:r>
      <w:proofErr w:type="spellStart"/>
      <w:r w:rsidRPr="00D5355F">
        <w:rPr>
          <w:rFonts w:asciiTheme="majorHAnsi" w:eastAsia="Calibri" w:hAnsiTheme="majorHAnsi" w:cstheme="majorHAnsi"/>
          <w:sz w:val="22"/>
          <w:szCs w:val="22"/>
          <w:lang w:val="es-EC" w:eastAsia="en-US"/>
        </w:rPr>
        <w:t>ciberestrategias</w:t>
      </w:r>
      <w:proofErr w:type="spellEnd"/>
      <w:r w:rsidRPr="00D5355F">
        <w:rPr>
          <w:rFonts w:asciiTheme="majorHAnsi" w:eastAsia="Calibri" w:hAnsiTheme="majorHAnsi" w:cstheme="majorHAnsi"/>
          <w:sz w:val="22"/>
          <w:szCs w:val="22"/>
          <w:lang w:val="es-EC" w:eastAsia="en-US"/>
        </w:rPr>
        <w:t>” nacionales que también se enfoquen en la reducción de la pobreza. A su vez, se proponen una serie de indicadores para evaluar y hacer seguimiento de estas metas. Se anima a los países a definir un índice acerca del desarrollo de las TIC al que llaman índice de oportunidad digital, así como establecer indicadores para medir la conectividad comunitaria. En definitiva, se alienta a los países a no perder de vista la importancia de medir y generar estadísticas que permitan conocer la realidad y poder actuar en consecuencia.</w:t>
      </w:r>
    </w:p>
    <w:p w14:paraId="3352C8DA" w14:textId="754C5557" w:rsidR="00D5355F" w:rsidRPr="00D5355F" w:rsidRDefault="00D5355F" w:rsidP="00D5355F">
      <w:pPr>
        <w:spacing w:after="160" w:line="259" w:lineRule="auto"/>
        <w:jc w:val="both"/>
        <w:rPr>
          <w:rFonts w:asciiTheme="majorHAnsi" w:eastAsia="Calibri" w:hAnsiTheme="majorHAnsi" w:cstheme="majorHAnsi"/>
          <w:sz w:val="22"/>
          <w:szCs w:val="22"/>
          <w:lang w:val="es-EC" w:eastAsia="en-US"/>
        </w:rPr>
      </w:pPr>
      <w:r w:rsidRPr="00D5355F">
        <w:rPr>
          <w:rFonts w:asciiTheme="majorHAnsi" w:eastAsia="Calibri" w:hAnsiTheme="majorHAnsi" w:cstheme="majorHAnsi"/>
          <w:sz w:val="22"/>
          <w:szCs w:val="22"/>
          <w:lang w:val="es-EC" w:eastAsia="en-US"/>
        </w:rPr>
        <w:t xml:space="preserve">La Segunda fase de la Cumbre Mundial sobre la Sociedad de la Información (CMSI) tuvo lugar del </w:t>
      </w:r>
      <w:r w:rsidRPr="00D5355F">
        <w:rPr>
          <w:rFonts w:asciiTheme="majorHAnsi" w:eastAsia="Calibri" w:hAnsiTheme="majorHAnsi" w:cstheme="majorHAnsi"/>
          <w:b/>
          <w:sz w:val="22"/>
          <w:szCs w:val="22"/>
          <w:lang w:val="es-EC" w:eastAsia="en-US"/>
        </w:rPr>
        <w:t>16 al 18 de noviembre de 2005</w:t>
      </w:r>
      <w:r w:rsidRPr="00D5355F">
        <w:rPr>
          <w:rFonts w:asciiTheme="majorHAnsi" w:eastAsia="Calibri" w:hAnsiTheme="majorHAnsi" w:cstheme="majorHAnsi"/>
          <w:sz w:val="22"/>
          <w:szCs w:val="22"/>
          <w:lang w:val="es-EC" w:eastAsia="en-US"/>
        </w:rPr>
        <w:t>,</w:t>
      </w:r>
      <w:r w:rsidRPr="007664E4">
        <w:rPr>
          <w:rFonts w:asciiTheme="majorHAnsi" w:eastAsia="Calibri" w:hAnsiTheme="majorHAnsi" w:cstheme="majorHAnsi"/>
          <w:sz w:val="22"/>
          <w:szCs w:val="22"/>
          <w:lang w:val="es-EC" w:eastAsia="en-US"/>
        </w:rPr>
        <w:t xml:space="preserve"> en Túnez, al norte de África, </w:t>
      </w:r>
      <w:r w:rsidRPr="00D5355F">
        <w:rPr>
          <w:rFonts w:asciiTheme="majorHAnsi" w:eastAsia="Calibri" w:hAnsiTheme="majorHAnsi" w:cstheme="majorHAnsi"/>
          <w:sz w:val="22"/>
          <w:szCs w:val="22"/>
          <w:lang w:val="es-EC" w:eastAsia="en-US"/>
        </w:rPr>
        <w:t>cuyo principal objetivo fue poner en marcha el Plan de Acción de Ginebra y hallar soluciones y alcanzar acuerdos en los campos de gobierno de Internet, mecanismos de financiación y el seguimiento y la aplicación de los documentos de Ginebra y Túnez.</w:t>
      </w:r>
    </w:p>
    <w:p w14:paraId="09F022C6" w14:textId="06185F13" w:rsidR="00D5355F" w:rsidRPr="00D5355F" w:rsidRDefault="00D5355F" w:rsidP="00D5355F">
      <w:pPr>
        <w:spacing w:after="160" w:line="259" w:lineRule="auto"/>
        <w:jc w:val="both"/>
        <w:rPr>
          <w:rFonts w:asciiTheme="majorHAnsi" w:eastAsia="Calibri" w:hAnsiTheme="majorHAnsi" w:cstheme="majorHAnsi"/>
          <w:sz w:val="22"/>
          <w:szCs w:val="22"/>
          <w:lang w:val="es-EC" w:eastAsia="en-US"/>
        </w:rPr>
      </w:pPr>
      <w:r w:rsidRPr="00D5355F">
        <w:rPr>
          <w:rFonts w:asciiTheme="majorHAnsi" w:eastAsia="Calibri" w:hAnsiTheme="majorHAnsi" w:cstheme="majorHAnsi"/>
          <w:sz w:val="22"/>
          <w:szCs w:val="22"/>
          <w:lang w:val="es-EC" w:eastAsia="en-US"/>
        </w:rPr>
        <w:lastRenderedPageBreak/>
        <w:t>Además, de eliminar la brecha digital existente en el acceso a las tecnologías de la información en el mundo, específicamente l</w:t>
      </w:r>
      <w:r w:rsidR="007664E4">
        <w:rPr>
          <w:rFonts w:asciiTheme="majorHAnsi" w:eastAsia="Calibri" w:hAnsiTheme="majorHAnsi" w:cstheme="majorHAnsi"/>
          <w:sz w:val="22"/>
          <w:szCs w:val="22"/>
          <w:lang w:val="es-EC" w:eastAsia="en-US"/>
        </w:rPr>
        <w:t>as Telecomunicaciones e I</w:t>
      </w:r>
      <w:r w:rsidRPr="00D5355F">
        <w:rPr>
          <w:rFonts w:asciiTheme="majorHAnsi" w:eastAsia="Calibri" w:hAnsiTheme="majorHAnsi" w:cstheme="majorHAnsi"/>
          <w:sz w:val="22"/>
          <w:szCs w:val="22"/>
          <w:lang w:val="es-EC" w:eastAsia="en-US"/>
        </w:rPr>
        <w:t xml:space="preserve">nternet y preparar planes de acción y políticas para reducir dicha desigualdad. </w:t>
      </w:r>
    </w:p>
    <w:p w14:paraId="5C72B5A8" w14:textId="77777777" w:rsidR="00D5355F" w:rsidRPr="00D5355F" w:rsidRDefault="00D5355F" w:rsidP="00D5355F">
      <w:pPr>
        <w:spacing w:after="160" w:line="259" w:lineRule="auto"/>
        <w:jc w:val="both"/>
        <w:rPr>
          <w:rFonts w:asciiTheme="majorHAnsi" w:eastAsia="Calibri" w:hAnsiTheme="majorHAnsi" w:cstheme="majorHAnsi"/>
          <w:sz w:val="22"/>
          <w:szCs w:val="22"/>
          <w:lang w:val="es-EC" w:eastAsia="en-US"/>
        </w:rPr>
      </w:pPr>
      <w:r w:rsidRPr="00D5355F">
        <w:rPr>
          <w:rFonts w:asciiTheme="majorHAnsi" w:eastAsia="Calibri" w:hAnsiTheme="majorHAnsi" w:cstheme="majorHAnsi"/>
          <w:sz w:val="22"/>
          <w:szCs w:val="22"/>
          <w:lang w:val="es-EC" w:eastAsia="en-US"/>
        </w:rPr>
        <w:t>Se estableció un Comité Organizador de Alto Nivel (COAN) para la Cumbre, bajo el auspicio de Kofi Annan, Secretario General de las Naciones Unidas en 2005, cuyo objetivo fue el de coordinar los esfuerzos de la familia internacional de las Naciones Unidas para la preparación, organización y celebración de la CMSI.</w:t>
      </w:r>
    </w:p>
    <w:p w14:paraId="37AFE2EC" w14:textId="77777777" w:rsidR="00D5355F" w:rsidRPr="00D5355F" w:rsidRDefault="00D5355F" w:rsidP="00D5355F">
      <w:pPr>
        <w:spacing w:after="160" w:line="259" w:lineRule="auto"/>
        <w:jc w:val="both"/>
        <w:rPr>
          <w:rFonts w:asciiTheme="majorHAnsi" w:eastAsia="Calibri" w:hAnsiTheme="majorHAnsi" w:cstheme="majorHAnsi"/>
          <w:sz w:val="22"/>
          <w:szCs w:val="22"/>
          <w:lang w:val="es-EC" w:eastAsia="en-US"/>
        </w:rPr>
      </w:pPr>
    </w:p>
    <w:p w14:paraId="71A138FF" w14:textId="27055DA5" w:rsidR="00D5355F" w:rsidRPr="007664E4" w:rsidRDefault="00D5355F" w:rsidP="007664E4">
      <w:pPr>
        <w:pStyle w:val="ListParagraph"/>
        <w:numPr>
          <w:ilvl w:val="0"/>
          <w:numId w:val="3"/>
        </w:numPr>
        <w:spacing w:after="160" w:line="259" w:lineRule="auto"/>
        <w:jc w:val="both"/>
        <w:rPr>
          <w:rFonts w:asciiTheme="majorHAnsi" w:eastAsia="Calibri" w:hAnsiTheme="majorHAnsi" w:cstheme="majorHAnsi"/>
          <w:b/>
          <w:sz w:val="22"/>
          <w:szCs w:val="22"/>
          <w:lang w:val="es-EC" w:eastAsia="en-US"/>
        </w:rPr>
      </w:pPr>
      <w:r w:rsidRPr="007664E4">
        <w:rPr>
          <w:rFonts w:asciiTheme="majorHAnsi" w:eastAsia="Calibri" w:hAnsiTheme="majorHAnsi" w:cstheme="majorHAnsi"/>
          <w:b/>
          <w:sz w:val="22"/>
          <w:szCs w:val="22"/>
          <w:lang w:val="es-EC" w:eastAsia="en-US"/>
        </w:rPr>
        <w:t>¿Quiénes fueron?</w:t>
      </w:r>
    </w:p>
    <w:p w14:paraId="5114707E" w14:textId="3AAA18BD" w:rsidR="00D5355F" w:rsidRPr="00D5355F" w:rsidRDefault="00D5355F" w:rsidP="00D5355F">
      <w:pPr>
        <w:spacing w:after="160" w:line="259" w:lineRule="auto"/>
        <w:jc w:val="both"/>
        <w:rPr>
          <w:rFonts w:asciiTheme="majorHAnsi" w:eastAsia="Calibri" w:hAnsiTheme="majorHAnsi" w:cstheme="majorHAnsi"/>
          <w:sz w:val="22"/>
          <w:szCs w:val="22"/>
          <w:lang w:val="es-EC" w:eastAsia="en-US"/>
        </w:rPr>
      </w:pPr>
      <w:r w:rsidRPr="00D5355F">
        <w:rPr>
          <w:rFonts w:asciiTheme="majorHAnsi" w:eastAsia="Calibri" w:hAnsiTheme="majorHAnsi" w:cstheme="majorHAnsi"/>
          <w:sz w:val="22"/>
          <w:szCs w:val="22"/>
          <w:lang w:val="es-EC" w:eastAsia="en-US"/>
        </w:rPr>
        <w:t xml:space="preserve">A la Fase de Ginebra de la CMSI asistieron cerca de </w:t>
      </w:r>
      <w:r w:rsidRPr="00D5355F">
        <w:rPr>
          <w:rFonts w:asciiTheme="majorHAnsi" w:eastAsia="Calibri" w:hAnsiTheme="majorHAnsi" w:cstheme="majorHAnsi"/>
          <w:b/>
          <w:sz w:val="22"/>
          <w:szCs w:val="22"/>
          <w:lang w:val="es-EC" w:eastAsia="en-US"/>
        </w:rPr>
        <w:t xml:space="preserve">50 jefes de Estado o Gobierno y </w:t>
      </w:r>
      <w:r w:rsidR="007664E4" w:rsidRPr="00D5355F">
        <w:rPr>
          <w:rFonts w:asciiTheme="majorHAnsi" w:eastAsia="Calibri" w:hAnsiTheme="majorHAnsi" w:cstheme="majorHAnsi"/>
          <w:b/>
          <w:sz w:val="22"/>
          <w:szCs w:val="22"/>
          <w:lang w:val="es-EC" w:eastAsia="en-US"/>
        </w:rPr>
        <w:t>vicepresidentes</w:t>
      </w:r>
      <w:r w:rsidRPr="00D5355F">
        <w:rPr>
          <w:rFonts w:asciiTheme="majorHAnsi" w:eastAsia="Calibri" w:hAnsiTheme="majorHAnsi" w:cstheme="majorHAnsi"/>
          <w:sz w:val="22"/>
          <w:szCs w:val="22"/>
          <w:lang w:val="es-EC" w:eastAsia="en-US"/>
        </w:rPr>
        <w:t xml:space="preserve">, </w:t>
      </w:r>
      <w:r w:rsidRPr="00D5355F">
        <w:rPr>
          <w:rFonts w:asciiTheme="majorHAnsi" w:eastAsia="Calibri" w:hAnsiTheme="majorHAnsi" w:cstheme="majorHAnsi"/>
          <w:b/>
          <w:sz w:val="22"/>
          <w:szCs w:val="22"/>
          <w:lang w:val="es-EC" w:eastAsia="en-US"/>
        </w:rPr>
        <w:t xml:space="preserve">82 </w:t>
      </w:r>
      <w:proofErr w:type="gramStart"/>
      <w:r w:rsidRPr="00D5355F">
        <w:rPr>
          <w:rFonts w:asciiTheme="majorHAnsi" w:eastAsia="Calibri" w:hAnsiTheme="majorHAnsi" w:cstheme="majorHAnsi"/>
          <w:b/>
          <w:sz w:val="22"/>
          <w:szCs w:val="22"/>
          <w:lang w:val="es-EC" w:eastAsia="en-US"/>
        </w:rPr>
        <w:t>Ministros</w:t>
      </w:r>
      <w:proofErr w:type="gramEnd"/>
      <w:r w:rsidRPr="00D5355F">
        <w:rPr>
          <w:rFonts w:asciiTheme="majorHAnsi" w:eastAsia="Calibri" w:hAnsiTheme="majorHAnsi" w:cstheme="majorHAnsi"/>
          <w:sz w:val="22"/>
          <w:szCs w:val="22"/>
          <w:lang w:val="es-EC" w:eastAsia="en-US"/>
        </w:rPr>
        <w:t xml:space="preserve"> y </w:t>
      </w:r>
      <w:r w:rsidRPr="00D5355F">
        <w:rPr>
          <w:rFonts w:asciiTheme="majorHAnsi" w:eastAsia="Calibri" w:hAnsiTheme="majorHAnsi" w:cstheme="majorHAnsi"/>
          <w:b/>
          <w:sz w:val="22"/>
          <w:szCs w:val="22"/>
          <w:lang w:val="es-EC" w:eastAsia="en-US"/>
        </w:rPr>
        <w:t>26 Viceministros de 175 países</w:t>
      </w:r>
      <w:r w:rsidRPr="00D5355F">
        <w:rPr>
          <w:rFonts w:asciiTheme="majorHAnsi" w:eastAsia="Calibri" w:hAnsiTheme="majorHAnsi" w:cstheme="majorHAnsi"/>
          <w:sz w:val="22"/>
          <w:szCs w:val="22"/>
          <w:lang w:val="es-EC" w:eastAsia="en-US"/>
        </w:rPr>
        <w:t xml:space="preserve">, así como representantes de organizaciones internacionales, el sector privado y la sociedad civil, que proporcionaron apoyo político a la Declaración de Principios de Ginebra y el Plan de Acción de Ginebra, que se aprobaron el 12 de diciembre de 2003. Más de </w:t>
      </w:r>
      <w:r w:rsidRPr="00D5355F">
        <w:rPr>
          <w:rFonts w:asciiTheme="majorHAnsi" w:eastAsia="Calibri" w:hAnsiTheme="majorHAnsi" w:cstheme="majorHAnsi"/>
          <w:b/>
          <w:sz w:val="22"/>
          <w:szCs w:val="22"/>
          <w:lang w:val="es-EC" w:eastAsia="en-US"/>
        </w:rPr>
        <w:t>11 000 participantes de 175 países</w:t>
      </w:r>
      <w:r w:rsidRPr="00D5355F">
        <w:rPr>
          <w:rFonts w:asciiTheme="majorHAnsi" w:eastAsia="Calibri" w:hAnsiTheme="majorHAnsi" w:cstheme="majorHAnsi"/>
          <w:sz w:val="22"/>
          <w:szCs w:val="22"/>
          <w:lang w:val="es-EC" w:eastAsia="en-US"/>
        </w:rPr>
        <w:t xml:space="preserve"> asistieron a la Cumbre y a los eventos conexos</w:t>
      </w:r>
      <w:r w:rsidRPr="007664E4">
        <w:rPr>
          <w:rFonts w:asciiTheme="majorHAnsi" w:eastAsia="Calibri" w:hAnsiTheme="majorHAnsi" w:cstheme="majorHAnsi"/>
          <w:sz w:val="22"/>
          <w:szCs w:val="22"/>
          <w:vertAlign w:val="superscript"/>
          <w:lang w:val="es-EC" w:eastAsia="en-US"/>
        </w:rPr>
        <w:footnoteReference w:id="2"/>
      </w:r>
      <w:r w:rsidRPr="00D5355F">
        <w:rPr>
          <w:rFonts w:asciiTheme="majorHAnsi" w:eastAsia="Calibri" w:hAnsiTheme="majorHAnsi" w:cstheme="majorHAnsi"/>
          <w:sz w:val="22"/>
          <w:szCs w:val="22"/>
          <w:lang w:val="es-EC" w:eastAsia="en-US"/>
        </w:rPr>
        <w:t>.</w:t>
      </w:r>
    </w:p>
    <w:p w14:paraId="182C744F" w14:textId="77777777" w:rsidR="00D5355F" w:rsidRPr="00D5355F" w:rsidRDefault="00D5355F" w:rsidP="00D5355F">
      <w:pPr>
        <w:spacing w:after="160" w:line="259" w:lineRule="auto"/>
        <w:jc w:val="both"/>
        <w:rPr>
          <w:rFonts w:asciiTheme="majorHAnsi" w:eastAsia="Calibri" w:hAnsiTheme="majorHAnsi" w:cstheme="majorHAnsi"/>
          <w:sz w:val="22"/>
          <w:szCs w:val="22"/>
          <w:lang w:val="es-EC" w:eastAsia="en-US"/>
        </w:rPr>
      </w:pPr>
      <w:r w:rsidRPr="00D5355F">
        <w:rPr>
          <w:rFonts w:asciiTheme="majorHAnsi" w:eastAsia="Calibri" w:hAnsiTheme="majorHAnsi" w:cstheme="majorHAnsi"/>
          <w:sz w:val="22"/>
          <w:szCs w:val="22"/>
          <w:lang w:val="es-EC" w:eastAsia="en-US"/>
        </w:rPr>
        <w:t>A la Fase de Túnez de la Cumbre Mundial sobre la Sociedad de la Información (</w:t>
      </w:r>
      <w:proofErr w:type="gramStart"/>
      <w:r w:rsidRPr="00D5355F">
        <w:rPr>
          <w:rFonts w:asciiTheme="majorHAnsi" w:eastAsia="Calibri" w:hAnsiTheme="majorHAnsi" w:cstheme="majorHAnsi"/>
          <w:sz w:val="22"/>
          <w:szCs w:val="22"/>
          <w:lang w:val="es-EC" w:eastAsia="en-US"/>
        </w:rPr>
        <w:t>CMSI)  asistieron</w:t>
      </w:r>
      <w:proofErr w:type="gramEnd"/>
      <w:r w:rsidRPr="00D5355F">
        <w:rPr>
          <w:rFonts w:asciiTheme="majorHAnsi" w:eastAsia="Calibri" w:hAnsiTheme="majorHAnsi" w:cstheme="majorHAnsi"/>
          <w:sz w:val="22"/>
          <w:szCs w:val="22"/>
          <w:lang w:val="es-EC" w:eastAsia="en-US"/>
        </w:rPr>
        <w:t xml:space="preserve"> cerca de 50 jefes de Estado o Gobierno y Vicepresidentes y 197 Ministros, Viceministros y Subsecretarios de 174 países, así como representantes de organizaciones internacionales, el sector privado y la sociedad civil, que proporcionaron apoyo político al Compromiso de Túnez y al Programa de Acciones de Túnez para la Sociedad de la Información, que se aprobaron el 18 de noviembre de 2005. Más de 19 000 participantes de 174 países asistieron a la Cumbre y a los eventos conexos.</w:t>
      </w:r>
    </w:p>
    <w:p w14:paraId="7C76A8B4" w14:textId="77777777" w:rsidR="00D5355F" w:rsidRPr="00D5355F" w:rsidRDefault="00D5355F" w:rsidP="00D5355F">
      <w:pPr>
        <w:spacing w:after="160" w:line="259" w:lineRule="auto"/>
        <w:jc w:val="both"/>
        <w:rPr>
          <w:rFonts w:asciiTheme="majorHAnsi" w:eastAsia="Calibri" w:hAnsiTheme="majorHAnsi" w:cstheme="majorHAnsi"/>
          <w:sz w:val="22"/>
          <w:szCs w:val="22"/>
          <w:lang w:val="es-EC" w:eastAsia="en-US"/>
        </w:rPr>
      </w:pPr>
      <w:r w:rsidRPr="00D5355F">
        <w:rPr>
          <w:rFonts w:asciiTheme="majorHAnsi" w:eastAsia="Calibri" w:hAnsiTheme="majorHAnsi" w:cstheme="majorHAnsi"/>
          <w:sz w:val="22"/>
          <w:szCs w:val="22"/>
          <w:lang w:val="es-EC" w:eastAsia="en-US"/>
        </w:rPr>
        <w:t>El organismo de las Naciones Unidas encargado de dirigir la organización de la Cumbre fue la Unión Internacional de Telecomunicaciones (UIT), con sede en Ginebra (Suiza). Se estableció una Secretaría Ejecutiva (CMSI-SE) bajo la autoridad del COAN, que prestará ayuda en la preparación. Los países anfitriones, Suiza y Túnez, también han establecido Secretarías Ejecutivas.</w:t>
      </w:r>
    </w:p>
    <w:p w14:paraId="6F32EF75" w14:textId="77777777" w:rsidR="00D5355F" w:rsidRPr="00D5355F" w:rsidRDefault="00D5355F" w:rsidP="00D5355F">
      <w:pPr>
        <w:spacing w:after="160" w:line="259" w:lineRule="auto"/>
        <w:jc w:val="both"/>
        <w:rPr>
          <w:rFonts w:asciiTheme="majorHAnsi" w:eastAsia="Calibri" w:hAnsiTheme="majorHAnsi" w:cstheme="majorHAnsi"/>
          <w:sz w:val="22"/>
          <w:szCs w:val="22"/>
          <w:lang w:val="es-EC" w:eastAsia="en-US"/>
        </w:rPr>
      </w:pPr>
      <w:r w:rsidRPr="00D5355F">
        <w:rPr>
          <w:rFonts w:asciiTheme="majorHAnsi" w:eastAsia="Calibri" w:hAnsiTheme="majorHAnsi" w:cstheme="majorHAnsi"/>
          <w:sz w:val="22"/>
          <w:szCs w:val="22"/>
          <w:lang w:val="es-EC" w:eastAsia="en-US"/>
        </w:rPr>
        <w:t>¿Qué resultados obtuvieron?</w:t>
      </w:r>
    </w:p>
    <w:p w14:paraId="10195544" w14:textId="77777777" w:rsidR="00D5355F" w:rsidRPr="00D5355F" w:rsidRDefault="00D5355F" w:rsidP="00D5355F">
      <w:pPr>
        <w:spacing w:after="160" w:line="259" w:lineRule="auto"/>
        <w:jc w:val="both"/>
        <w:rPr>
          <w:rFonts w:asciiTheme="majorHAnsi" w:eastAsia="Calibri" w:hAnsiTheme="majorHAnsi" w:cstheme="majorHAnsi"/>
          <w:sz w:val="22"/>
          <w:szCs w:val="22"/>
          <w:lang w:val="es-EC" w:eastAsia="en-US"/>
        </w:rPr>
      </w:pPr>
      <w:r w:rsidRPr="00D5355F">
        <w:rPr>
          <w:rFonts w:asciiTheme="majorHAnsi" w:eastAsia="Calibri" w:hAnsiTheme="majorHAnsi" w:cstheme="majorHAnsi"/>
          <w:sz w:val="22"/>
          <w:szCs w:val="22"/>
          <w:lang w:val="es-EC" w:eastAsia="en-US"/>
        </w:rPr>
        <w:t xml:space="preserve">En un informe de la ONU se recogen los resultados de la Cumbre en sus dos fases considerando como un logro haber conseguido una “definición de la sociedad de la información convenida internacionalmente, con líneas de acción específicas, (que abarcaron esferas tan diversas como la creación de capacidad, la diversidad cultural y la creación de confianza y seguridad en la utilización de las TIC) que cada gobierno debía abordar” (“La Cumbre Mundial sobre la Sociedad de la Información y la brecha de la banda ancha: obstáculos y soluciones”, 2011, párr. 5). </w:t>
      </w:r>
    </w:p>
    <w:p w14:paraId="36E8CBA0" w14:textId="77777777" w:rsidR="00D5355F" w:rsidRPr="00D5355F" w:rsidRDefault="00D5355F" w:rsidP="00D5355F">
      <w:pPr>
        <w:spacing w:after="160" w:line="259" w:lineRule="auto"/>
        <w:jc w:val="both"/>
        <w:rPr>
          <w:rFonts w:asciiTheme="majorHAnsi" w:eastAsia="Calibri" w:hAnsiTheme="majorHAnsi" w:cstheme="majorHAnsi"/>
          <w:sz w:val="22"/>
          <w:szCs w:val="22"/>
          <w:lang w:val="es-EC" w:eastAsia="en-US"/>
        </w:rPr>
      </w:pPr>
      <w:r w:rsidRPr="00D5355F">
        <w:rPr>
          <w:rFonts w:asciiTheme="majorHAnsi" w:eastAsia="Calibri" w:hAnsiTheme="majorHAnsi" w:cstheme="majorHAnsi"/>
          <w:sz w:val="22"/>
          <w:szCs w:val="22"/>
          <w:lang w:val="es-EC" w:eastAsia="en-US"/>
        </w:rPr>
        <w:t xml:space="preserve">A su vez se destaca el compromiso de los gobiernos para “dedicarse al cumplimiento de las metas trazadas” (“La Cumbre Mundial sobre la Sociedad de la Información y la brecha de la </w:t>
      </w:r>
      <w:r w:rsidRPr="00D5355F">
        <w:rPr>
          <w:rFonts w:asciiTheme="majorHAnsi" w:eastAsia="Calibri" w:hAnsiTheme="majorHAnsi" w:cstheme="majorHAnsi"/>
          <w:sz w:val="22"/>
          <w:szCs w:val="22"/>
          <w:lang w:val="es-EC" w:eastAsia="en-US"/>
        </w:rPr>
        <w:lastRenderedPageBreak/>
        <w:t xml:space="preserve">banda ancha: obstáculos y soluciones”, 2011, párr. 5). En definitiva, se trató de establecer un “marco internacional para la coordinación de las actividades dirigidas a crear una sociedad de la información inclusiva e internacional, con mecanismos de coordinación y ejecución convenidos a nivel regional e internacional” (“La Cumbre Mundial sobre la Sociedad de la Información y la brecha de la banda ancha: obstáculos y soluciones”, 2011, párr. 5). </w:t>
      </w:r>
    </w:p>
    <w:p w14:paraId="7E9D15BD" w14:textId="77777777" w:rsidR="006E668F" w:rsidRPr="007664E4" w:rsidRDefault="006E668F" w:rsidP="00F543F0">
      <w:pPr>
        <w:rPr>
          <w:rFonts w:asciiTheme="majorHAnsi" w:hAnsiTheme="majorHAnsi" w:cstheme="majorHAnsi"/>
          <w:sz w:val="22"/>
          <w:szCs w:val="22"/>
        </w:rPr>
      </w:pPr>
    </w:p>
    <w:p w14:paraId="06E6D400" w14:textId="68613BCD" w:rsidR="005A7E1B" w:rsidRPr="007664E4" w:rsidRDefault="005A7E1B" w:rsidP="007664E4">
      <w:pPr>
        <w:pStyle w:val="ListParagraph"/>
        <w:numPr>
          <w:ilvl w:val="0"/>
          <w:numId w:val="3"/>
        </w:numPr>
        <w:rPr>
          <w:rFonts w:asciiTheme="majorHAnsi" w:hAnsiTheme="majorHAnsi" w:cstheme="majorHAnsi"/>
          <w:b/>
          <w:sz w:val="22"/>
          <w:szCs w:val="22"/>
        </w:rPr>
      </w:pPr>
      <w:r w:rsidRPr="007664E4">
        <w:rPr>
          <w:rFonts w:asciiTheme="majorHAnsi" w:hAnsiTheme="majorHAnsi" w:cstheme="majorHAnsi"/>
          <w:b/>
          <w:sz w:val="22"/>
          <w:szCs w:val="22"/>
        </w:rPr>
        <w:t xml:space="preserve">Gobernanza de </w:t>
      </w:r>
      <w:r w:rsidR="007664E4">
        <w:rPr>
          <w:rFonts w:asciiTheme="majorHAnsi" w:hAnsiTheme="majorHAnsi" w:cstheme="majorHAnsi"/>
          <w:b/>
          <w:sz w:val="22"/>
          <w:szCs w:val="22"/>
        </w:rPr>
        <w:t>I</w:t>
      </w:r>
      <w:r w:rsidRPr="007664E4">
        <w:rPr>
          <w:rFonts w:asciiTheme="majorHAnsi" w:hAnsiTheme="majorHAnsi" w:cstheme="majorHAnsi"/>
          <w:b/>
          <w:sz w:val="22"/>
          <w:szCs w:val="22"/>
        </w:rPr>
        <w:t xml:space="preserve">nternet y educación </w:t>
      </w:r>
    </w:p>
    <w:p w14:paraId="0303E2F5" w14:textId="77777777" w:rsidR="007E5F31" w:rsidRPr="007664E4" w:rsidRDefault="007E5F31" w:rsidP="007E5F31">
      <w:pPr>
        <w:pStyle w:val="ListParagraph"/>
        <w:rPr>
          <w:rFonts w:asciiTheme="majorHAnsi" w:hAnsiTheme="majorHAnsi" w:cstheme="majorHAnsi"/>
          <w:sz w:val="22"/>
          <w:szCs w:val="22"/>
        </w:rPr>
      </w:pPr>
    </w:p>
    <w:p w14:paraId="578C6F73" w14:textId="77777777" w:rsidR="007E5F31" w:rsidRPr="007664E4" w:rsidRDefault="007E5F31" w:rsidP="007664E4">
      <w:pPr>
        <w:jc w:val="both"/>
        <w:rPr>
          <w:rFonts w:asciiTheme="majorHAnsi" w:hAnsiTheme="majorHAnsi" w:cstheme="majorHAnsi"/>
          <w:sz w:val="22"/>
          <w:szCs w:val="22"/>
        </w:rPr>
      </w:pPr>
      <w:r w:rsidRPr="007664E4">
        <w:rPr>
          <w:rFonts w:asciiTheme="majorHAnsi" w:hAnsiTheme="majorHAnsi" w:cstheme="majorHAnsi"/>
          <w:sz w:val="22"/>
          <w:szCs w:val="22"/>
        </w:rPr>
        <w:t>El término gobernanza de Internet se refiere a los procesos y normas que afectan la forma en que se gestiona Internet. El éxito histórico y futuro de Internet como plataforma abierta y confiable para la innovación y el empoderamiento depende de la adopción de un enfoque descentralizado, colaborativo y de múltiples partes interesadas hacia la gobernanza de Internet.</w:t>
      </w:r>
    </w:p>
    <w:p w14:paraId="2ABDFF7B" w14:textId="77777777" w:rsidR="007E5F31" w:rsidRPr="007664E4" w:rsidRDefault="007E5F31" w:rsidP="007E5F31">
      <w:pPr>
        <w:ind w:left="360"/>
        <w:jc w:val="both"/>
        <w:rPr>
          <w:rFonts w:asciiTheme="majorHAnsi" w:hAnsiTheme="majorHAnsi" w:cstheme="majorHAnsi"/>
          <w:sz w:val="22"/>
          <w:szCs w:val="22"/>
        </w:rPr>
      </w:pPr>
    </w:p>
    <w:p w14:paraId="0B81DA54" w14:textId="77777777" w:rsidR="007E5F31" w:rsidRPr="007664E4" w:rsidRDefault="007E5F31" w:rsidP="007664E4">
      <w:pPr>
        <w:rPr>
          <w:rFonts w:asciiTheme="majorHAnsi" w:hAnsiTheme="majorHAnsi" w:cstheme="majorHAnsi"/>
          <w:sz w:val="22"/>
          <w:szCs w:val="22"/>
        </w:rPr>
      </w:pPr>
      <w:r w:rsidRPr="007664E4">
        <w:rPr>
          <w:rFonts w:asciiTheme="majorHAnsi" w:hAnsiTheme="majorHAnsi" w:cstheme="majorHAnsi"/>
          <w:sz w:val="22"/>
          <w:szCs w:val="22"/>
        </w:rPr>
        <w:t>La gobernanza de Internet se caracteriza por una diversidad de actores, temas y procesos que interactúan y se superponen en todas las jurisdicciones. En este contexto, para ser eficaz, la colaboración debe superar una serie de desafíos.</w:t>
      </w:r>
    </w:p>
    <w:p w14:paraId="47267E09" w14:textId="77777777" w:rsidR="007E5F31" w:rsidRPr="007664E4" w:rsidRDefault="007E5F31" w:rsidP="007E5F31">
      <w:pPr>
        <w:jc w:val="both"/>
        <w:rPr>
          <w:rFonts w:asciiTheme="majorHAnsi" w:hAnsiTheme="majorHAnsi" w:cstheme="majorHAnsi"/>
          <w:sz w:val="22"/>
          <w:szCs w:val="22"/>
        </w:rPr>
      </w:pPr>
    </w:p>
    <w:p w14:paraId="15398704" w14:textId="52F6CC38" w:rsidR="006E668F" w:rsidRDefault="006E668F" w:rsidP="007664E4">
      <w:pPr>
        <w:jc w:val="both"/>
        <w:rPr>
          <w:rFonts w:asciiTheme="majorHAnsi" w:hAnsiTheme="majorHAnsi" w:cstheme="majorHAnsi"/>
          <w:sz w:val="22"/>
          <w:szCs w:val="22"/>
        </w:rPr>
      </w:pPr>
      <w:r w:rsidRPr="007664E4">
        <w:rPr>
          <w:rFonts w:asciiTheme="majorHAnsi" w:hAnsiTheme="majorHAnsi" w:cstheme="majorHAnsi"/>
          <w:sz w:val="22"/>
          <w:szCs w:val="22"/>
        </w:rPr>
        <w:t>En 2003 y 2005, las Naciones Unidas organizaron la Cumbre Mundial sobre la Sociedad de la Información (CMSI). Uno de los resultados más críticos de esta histórica cumbre fue la creación del Foro de Gobernanza de Internet, o el “IGF”.</w:t>
      </w:r>
      <w:r w:rsidR="007664E4">
        <w:rPr>
          <w:rFonts w:asciiTheme="majorHAnsi" w:hAnsiTheme="majorHAnsi" w:cstheme="majorHAnsi"/>
          <w:sz w:val="22"/>
          <w:szCs w:val="22"/>
        </w:rPr>
        <w:t xml:space="preserve"> </w:t>
      </w:r>
      <w:r w:rsidRPr="007664E4">
        <w:rPr>
          <w:rFonts w:asciiTheme="majorHAnsi" w:hAnsiTheme="majorHAnsi" w:cstheme="majorHAnsi"/>
          <w:sz w:val="22"/>
          <w:szCs w:val="22"/>
        </w:rPr>
        <w:t>Cada año hay eventos de IGF globales, nacionales y regionales en todo el mundo.</w:t>
      </w:r>
    </w:p>
    <w:p w14:paraId="6105692B" w14:textId="77777777" w:rsidR="007664E4" w:rsidRPr="007664E4" w:rsidRDefault="007664E4" w:rsidP="007664E4">
      <w:pPr>
        <w:jc w:val="both"/>
        <w:rPr>
          <w:rFonts w:asciiTheme="majorHAnsi" w:hAnsiTheme="majorHAnsi" w:cstheme="majorHAnsi"/>
          <w:sz w:val="22"/>
          <w:szCs w:val="22"/>
        </w:rPr>
      </w:pPr>
    </w:p>
    <w:p w14:paraId="5AFD6E55" w14:textId="66F77F7A" w:rsidR="006E668F" w:rsidRPr="007664E4" w:rsidRDefault="006E668F" w:rsidP="007664E4">
      <w:pPr>
        <w:jc w:val="both"/>
        <w:rPr>
          <w:rFonts w:asciiTheme="majorHAnsi" w:hAnsiTheme="majorHAnsi" w:cstheme="majorHAnsi"/>
          <w:sz w:val="22"/>
          <w:szCs w:val="22"/>
        </w:rPr>
      </w:pPr>
      <w:r w:rsidRPr="007664E4">
        <w:rPr>
          <w:rFonts w:asciiTheme="majorHAnsi" w:hAnsiTheme="majorHAnsi" w:cstheme="majorHAnsi"/>
          <w:sz w:val="22"/>
          <w:szCs w:val="22"/>
        </w:rPr>
        <w:t xml:space="preserve">Cada IGF ofrece un espacio único para que una increíble variedad de personas comparta información y desarrolle soluciones sobre problemas clave de Internet. Fue diseñado a propósito para no ser un órgano de toma de decisiones, lo que permite a las personas hablar libremente, en pie de igualdad, sin limitaciones vinculadas a las negociaciones de resultados formales. Sin embargo, lo que sale del IGF juega un papel esencial en la configuración de las decisiones tomadas por otros grupos </w:t>
      </w:r>
      <w:r w:rsidR="007664E4">
        <w:rPr>
          <w:rFonts w:asciiTheme="majorHAnsi" w:hAnsiTheme="majorHAnsi" w:cstheme="majorHAnsi"/>
          <w:sz w:val="22"/>
          <w:szCs w:val="22"/>
        </w:rPr>
        <w:t>que ayudan a que I</w:t>
      </w:r>
      <w:r w:rsidR="007412C2" w:rsidRPr="007664E4">
        <w:rPr>
          <w:rFonts w:asciiTheme="majorHAnsi" w:hAnsiTheme="majorHAnsi" w:cstheme="majorHAnsi"/>
          <w:sz w:val="22"/>
          <w:szCs w:val="22"/>
        </w:rPr>
        <w:t>nternet funcione.</w:t>
      </w:r>
    </w:p>
    <w:p w14:paraId="0FE9E0A4" w14:textId="77777777" w:rsidR="007412C2" w:rsidRPr="007664E4" w:rsidRDefault="007412C2" w:rsidP="006E668F">
      <w:pPr>
        <w:ind w:left="360"/>
        <w:jc w:val="both"/>
        <w:rPr>
          <w:rFonts w:asciiTheme="majorHAnsi" w:hAnsiTheme="majorHAnsi" w:cstheme="majorHAnsi"/>
          <w:sz w:val="22"/>
          <w:szCs w:val="22"/>
        </w:rPr>
      </w:pPr>
    </w:p>
    <w:p w14:paraId="232D9D20" w14:textId="5A0DB8D7" w:rsidR="007412C2" w:rsidRPr="007664E4" w:rsidRDefault="007412C2" w:rsidP="007664E4">
      <w:pPr>
        <w:jc w:val="both"/>
        <w:rPr>
          <w:rFonts w:asciiTheme="majorHAnsi" w:hAnsiTheme="majorHAnsi" w:cstheme="majorHAnsi"/>
          <w:sz w:val="22"/>
          <w:szCs w:val="22"/>
          <w:lang w:val="es-ES"/>
        </w:rPr>
      </w:pPr>
      <w:r w:rsidRPr="007664E4">
        <w:rPr>
          <w:rFonts w:asciiTheme="majorHAnsi" w:hAnsiTheme="majorHAnsi" w:cstheme="majorHAnsi"/>
          <w:sz w:val="22"/>
          <w:szCs w:val="22"/>
        </w:rPr>
        <w:t xml:space="preserve">Con respecto al área de la </w:t>
      </w:r>
      <w:r w:rsidR="007664E4">
        <w:rPr>
          <w:rFonts w:asciiTheme="majorHAnsi" w:hAnsiTheme="majorHAnsi" w:cstheme="majorHAnsi"/>
          <w:sz w:val="22"/>
          <w:szCs w:val="22"/>
        </w:rPr>
        <w:t>educación, la incorporación de I</w:t>
      </w:r>
      <w:r w:rsidRPr="007664E4">
        <w:rPr>
          <w:rFonts w:asciiTheme="majorHAnsi" w:hAnsiTheme="majorHAnsi" w:cstheme="majorHAnsi"/>
          <w:sz w:val="22"/>
          <w:szCs w:val="22"/>
        </w:rPr>
        <w:t>nternet no se limita a abrir las puertas a una amplia gama de materiales educativos, a reemplazar versiones impresas de texto por versiones digitales o a utilizar portátiles como herramientas de pro</w:t>
      </w:r>
      <w:r w:rsidR="007664E4">
        <w:rPr>
          <w:rFonts w:asciiTheme="majorHAnsi" w:hAnsiTheme="majorHAnsi" w:cstheme="majorHAnsi"/>
          <w:sz w:val="22"/>
          <w:szCs w:val="22"/>
        </w:rPr>
        <w:t>ductividad; la utilización del I</w:t>
      </w:r>
      <w:r w:rsidRPr="007664E4">
        <w:rPr>
          <w:rFonts w:asciiTheme="majorHAnsi" w:hAnsiTheme="majorHAnsi" w:cstheme="majorHAnsi"/>
          <w:sz w:val="22"/>
          <w:szCs w:val="22"/>
        </w:rPr>
        <w:t xml:space="preserve">nternet en la educación conlleva a hacer parte integral del proceso educativo y, consecuentemente, la incursión en un nuevo modelo de aprendizaje, unas nuevas metodologías de </w:t>
      </w:r>
      <w:r w:rsidRPr="007664E4">
        <w:rPr>
          <w:rFonts w:asciiTheme="majorHAnsi" w:hAnsiTheme="majorHAnsi" w:cstheme="majorHAnsi"/>
          <w:sz w:val="22"/>
          <w:szCs w:val="22"/>
          <w:lang w:val="es-ES"/>
        </w:rPr>
        <w:t>la enseñanza y la utilización de nuevos contenidos.</w:t>
      </w:r>
    </w:p>
    <w:p w14:paraId="6524E32D" w14:textId="77777777" w:rsidR="007412C2" w:rsidRPr="007664E4" w:rsidRDefault="007412C2" w:rsidP="007412C2">
      <w:pPr>
        <w:ind w:left="360"/>
        <w:jc w:val="both"/>
        <w:rPr>
          <w:rFonts w:asciiTheme="majorHAnsi" w:hAnsiTheme="majorHAnsi" w:cstheme="majorHAnsi"/>
          <w:sz w:val="22"/>
          <w:szCs w:val="22"/>
          <w:lang w:val="es-ES"/>
        </w:rPr>
      </w:pPr>
    </w:p>
    <w:p w14:paraId="495E2AA3" w14:textId="49486F18" w:rsidR="007412C2" w:rsidRPr="007664E4" w:rsidRDefault="007664E4" w:rsidP="007664E4">
      <w:pPr>
        <w:jc w:val="both"/>
        <w:rPr>
          <w:rFonts w:asciiTheme="majorHAnsi" w:hAnsiTheme="majorHAnsi" w:cstheme="majorHAnsi"/>
          <w:sz w:val="22"/>
          <w:szCs w:val="22"/>
        </w:rPr>
      </w:pPr>
      <w:r>
        <w:rPr>
          <w:rFonts w:asciiTheme="majorHAnsi" w:hAnsiTheme="majorHAnsi" w:cstheme="majorHAnsi"/>
          <w:sz w:val="22"/>
          <w:szCs w:val="22"/>
        </w:rPr>
        <w:t>En el caso de I</w:t>
      </w:r>
      <w:r w:rsidR="007412C2" w:rsidRPr="007664E4">
        <w:rPr>
          <w:rFonts w:asciiTheme="majorHAnsi" w:hAnsiTheme="majorHAnsi" w:cstheme="majorHAnsi"/>
          <w:sz w:val="22"/>
          <w:szCs w:val="22"/>
        </w:rPr>
        <w:t>nternet, que es una red que genera gran intercambio de información entre las personas, es necesaria una correcta administración y protección. Debido a la pluralidad de agentes que intervienen en la red, la gobernanza ha sido el canal para procurar el desarrollo de reglas y procesos entre los gobiernos, el sector privado y la sociedad para regular su uso y evolución. En este sentido, la gobernanza de</w:t>
      </w:r>
      <w:r>
        <w:rPr>
          <w:rFonts w:asciiTheme="majorHAnsi" w:hAnsiTheme="majorHAnsi" w:cstheme="majorHAnsi"/>
          <w:sz w:val="22"/>
          <w:szCs w:val="22"/>
        </w:rPr>
        <w:t xml:space="preserve"> I</w:t>
      </w:r>
      <w:r w:rsidR="007412C2" w:rsidRPr="007664E4">
        <w:rPr>
          <w:rFonts w:asciiTheme="majorHAnsi" w:hAnsiTheme="majorHAnsi" w:cstheme="majorHAnsi"/>
          <w:sz w:val="22"/>
          <w:szCs w:val="22"/>
        </w:rPr>
        <w:t>nternet busca fomentar la participación colectiva de las personas en los procesos de comunicación y comercialización con el fin de fomentar la innovación, el acceso a la info</w:t>
      </w:r>
      <w:r>
        <w:rPr>
          <w:rFonts w:asciiTheme="majorHAnsi" w:hAnsiTheme="majorHAnsi" w:cstheme="majorHAnsi"/>
          <w:sz w:val="22"/>
          <w:szCs w:val="22"/>
        </w:rPr>
        <w:t>rmación y la educación. Ya que I</w:t>
      </w:r>
      <w:r w:rsidR="007412C2" w:rsidRPr="007664E4">
        <w:rPr>
          <w:rFonts w:asciiTheme="majorHAnsi" w:hAnsiTheme="majorHAnsi" w:cstheme="majorHAnsi"/>
          <w:sz w:val="22"/>
          <w:szCs w:val="22"/>
        </w:rPr>
        <w:t>nternet posee un carácter descentralizado hace que los contenidos y la información transmitida pueda ser recibida y enviada por cualquier persona y en cualquier lugar del mundo.</w:t>
      </w:r>
    </w:p>
    <w:p w14:paraId="349CCE24" w14:textId="77777777" w:rsidR="006E668F" w:rsidRPr="007664E4" w:rsidRDefault="006E668F" w:rsidP="007E5F31">
      <w:pPr>
        <w:pStyle w:val="ListParagraph"/>
        <w:rPr>
          <w:rFonts w:asciiTheme="majorHAnsi" w:hAnsiTheme="majorHAnsi" w:cstheme="majorHAnsi"/>
          <w:sz w:val="22"/>
          <w:szCs w:val="22"/>
        </w:rPr>
      </w:pPr>
    </w:p>
    <w:p w14:paraId="74D44634" w14:textId="77777777" w:rsidR="00F543F0" w:rsidRPr="007664E4" w:rsidRDefault="00F543F0" w:rsidP="007E5F31">
      <w:pPr>
        <w:pStyle w:val="ListParagraph"/>
        <w:rPr>
          <w:rFonts w:asciiTheme="majorHAnsi" w:hAnsiTheme="majorHAnsi" w:cstheme="majorHAnsi"/>
          <w:sz w:val="22"/>
          <w:szCs w:val="22"/>
        </w:rPr>
      </w:pPr>
    </w:p>
    <w:p w14:paraId="605FC45D" w14:textId="5EB459DA" w:rsidR="005A7E1B" w:rsidRPr="007664E4" w:rsidRDefault="005A7E1B" w:rsidP="007664E4">
      <w:pPr>
        <w:pStyle w:val="ListParagraph"/>
        <w:numPr>
          <w:ilvl w:val="0"/>
          <w:numId w:val="3"/>
        </w:numPr>
        <w:rPr>
          <w:rFonts w:asciiTheme="majorHAnsi" w:hAnsiTheme="majorHAnsi" w:cstheme="majorHAnsi"/>
          <w:b/>
          <w:sz w:val="22"/>
          <w:szCs w:val="22"/>
        </w:rPr>
      </w:pPr>
      <w:r w:rsidRPr="007664E4">
        <w:rPr>
          <w:rFonts w:asciiTheme="majorHAnsi" w:hAnsiTheme="majorHAnsi" w:cstheme="majorHAnsi"/>
          <w:b/>
          <w:sz w:val="22"/>
          <w:szCs w:val="22"/>
        </w:rPr>
        <w:t>Neutralidad de la red</w:t>
      </w:r>
      <w:r w:rsidR="007664E4" w:rsidRPr="007664E4">
        <w:rPr>
          <w:rFonts w:asciiTheme="majorHAnsi" w:hAnsiTheme="majorHAnsi" w:cstheme="majorHAnsi"/>
          <w:b/>
          <w:sz w:val="22"/>
          <w:szCs w:val="22"/>
        </w:rPr>
        <w:t>:</w:t>
      </w:r>
      <w:r w:rsidRPr="007664E4">
        <w:rPr>
          <w:rFonts w:asciiTheme="majorHAnsi" w:hAnsiTheme="majorHAnsi" w:cstheme="majorHAnsi"/>
          <w:b/>
          <w:sz w:val="22"/>
          <w:szCs w:val="22"/>
        </w:rPr>
        <w:t xml:space="preserve"> </w:t>
      </w:r>
      <w:r w:rsidR="009E7831" w:rsidRPr="007664E4">
        <w:rPr>
          <w:rFonts w:asciiTheme="majorHAnsi" w:hAnsiTheme="majorHAnsi" w:cstheme="majorHAnsi"/>
          <w:b/>
          <w:sz w:val="22"/>
          <w:szCs w:val="22"/>
        </w:rPr>
        <w:t>¿Qué es?</w:t>
      </w:r>
      <w:r w:rsidR="007E5F31" w:rsidRPr="007664E4">
        <w:rPr>
          <w:rFonts w:asciiTheme="majorHAnsi" w:hAnsiTheme="majorHAnsi" w:cstheme="majorHAnsi"/>
          <w:b/>
          <w:sz w:val="22"/>
          <w:szCs w:val="22"/>
        </w:rPr>
        <w:t xml:space="preserve"> ¿Cu</w:t>
      </w:r>
      <w:r w:rsidR="007664E4" w:rsidRPr="007664E4">
        <w:rPr>
          <w:rFonts w:asciiTheme="majorHAnsi" w:hAnsiTheme="majorHAnsi" w:cstheme="majorHAnsi"/>
          <w:b/>
          <w:sz w:val="22"/>
          <w:szCs w:val="22"/>
        </w:rPr>
        <w:t>áles son las implicaciones de su</w:t>
      </w:r>
      <w:r w:rsidR="007E5F31" w:rsidRPr="007664E4">
        <w:rPr>
          <w:rFonts w:asciiTheme="majorHAnsi" w:hAnsiTheme="majorHAnsi" w:cstheme="majorHAnsi"/>
          <w:b/>
          <w:sz w:val="22"/>
          <w:szCs w:val="22"/>
        </w:rPr>
        <w:t>primirla?</w:t>
      </w:r>
    </w:p>
    <w:p w14:paraId="6365C947" w14:textId="77777777" w:rsidR="007E5F31" w:rsidRPr="007664E4" w:rsidRDefault="007E5F31" w:rsidP="007E5F31">
      <w:pPr>
        <w:pStyle w:val="ListParagraph"/>
        <w:rPr>
          <w:rFonts w:asciiTheme="majorHAnsi" w:hAnsiTheme="majorHAnsi" w:cstheme="majorHAnsi"/>
          <w:sz w:val="22"/>
          <w:szCs w:val="22"/>
        </w:rPr>
      </w:pPr>
    </w:p>
    <w:p w14:paraId="22B50677" w14:textId="0FD8D23E" w:rsidR="007E5F31" w:rsidRPr="007664E4" w:rsidRDefault="007E5F31" w:rsidP="007664E4">
      <w:pPr>
        <w:jc w:val="both"/>
        <w:rPr>
          <w:rFonts w:asciiTheme="majorHAnsi" w:hAnsiTheme="majorHAnsi" w:cstheme="majorHAnsi"/>
          <w:sz w:val="22"/>
          <w:szCs w:val="22"/>
        </w:rPr>
      </w:pPr>
      <w:r w:rsidRPr="007664E4">
        <w:rPr>
          <w:rFonts w:asciiTheme="majorHAnsi" w:hAnsiTheme="majorHAnsi" w:cstheme="majorHAnsi"/>
          <w:sz w:val="22"/>
          <w:szCs w:val="22"/>
        </w:rPr>
        <w:lastRenderedPageBreak/>
        <w:t xml:space="preserve">La Neutralidad en la Red es el principio en el que se fundamenta Internet. Garantiza que todos los paquetes de datos sean tratados por igual. Este principio asegura que Internet seguirá siendo no discriminatorio, diverso, innovador y libre. La neutralidad es necesaria para la libertad de acceso y envío de información y para asegurar que los proveedores de </w:t>
      </w:r>
      <w:r w:rsidR="007664E4">
        <w:rPr>
          <w:rFonts w:asciiTheme="majorHAnsi" w:hAnsiTheme="majorHAnsi" w:cstheme="majorHAnsi"/>
          <w:sz w:val="22"/>
          <w:szCs w:val="22"/>
        </w:rPr>
        <w:t>acceso a I</w:t>
      </w:r>
      <w:r w:rsidRPr="007664E4">
        <w:rPr>
          <w:rFonts w:asciiTheme="majorHAnsi" w:hAnsiTheme="majorHAnsi" w:cstheme="majorHAnsi"/>
          <w:sz w:val="22"/>
          <w:szCs w:val="22"/>
        </w:rPr>
        <w:t>nternet pongan siempre por delante el respeto a los derechos e intereses de los ciudadanos.</w:t>
      </w:r>
    </w:p>
    <w:p w14:paraId="26159075" w14:textId="77777777" w:rsidR="00000CB1" w:rsidRPr="007664E4" w:rsidRDefault="00000CB1" w:rsidP="007E5F31">
      <w:pPr>
        <w:ind w:left="360"/>
        <w:jc w:val="both"/>
        <w:rPr>
          <w:rFonts w:asciiTheme="majorHAnsi" w:hAnsiTheme="majorHAnsi" w:cstheme="majorHAnsi"/>
          <w:sz w:val="22"/>
          <w:szCs w:val="22"/>
        </w:rPr>
      </w:pPr>
    </w:p>
    <w:p w14:paraId="6B02AB2B" w14:textId="4AF3D02D" w:rsidR="00000CB1" w:rsidRPr="007664E4" w:rsidRDefault="003B247D" w:rsidP="007664E4">
      <w:pPr>
        <w:jc w:val="both"/>
        <w:rPr>
          <w:rFonts w:asciiTheme="majorHAnsi" w:hAnsiTheme="majorHAnsi" w:cstheme="majorHAnsi"/>
          <w:sz w:val="22"/>
          <w:szCs w:val="22"/>
        </w:rPr>
      </w:pPr>
      <w:r w:rsidRPr="007664E4">
        <w:rPr>
          <w:rFonts w:asciiTheme="majorHAnsi" w:hAnsiTheme="majorHAnsi" w:cstheme="majorHAnsi"/>
          <w:sz w:val="22"/>
          <w:szCs w:val="22"/>
        </w:rPr>
        <w:t>La neutralidad de la r</w:t>
      </w:r>
      <w:r w:rsidR="00000CB1" w:rsidRPr="007664E4">
        <w:rPr>
          <w:rFonts w:asciiTheme="majorHAnsi" w:hAnsiTheme="majorHAnsi" w:cstheme="majorHAnsi"/>
          <w:sz w:val="22"/>
          <w:szCs w:val="22"/>
        </w:rPr>
        <w:t>ed es el principio que impide que Internet se convierta en un negocio</w:t>
      </w:r>
      <w:r w:rsidR="007158B2" w:rsidRPr="007664E4">
        <w:rPr>
          <w:rFonts w:asciiTheme="majorHAnsi" w:hAnsiTheme="majorHAnsi" w:cstheme="majorHAnsi"/>
          <w:sz w:val="22"/>
          <w:szCs w:val="22"/>
        </w:rPr>
        <w:t xml:space="preserve"> lucrativo</w:t>
      </w:r>
      <w:r w:rsidR="00000CB1" w:rsidRPr="007664E4">
        <w:rPr>
          <w:rFonts w:asciiTheme="majorHAnsi" w:hAnsiTheme="majorHAnsi" w:cstheme="majorHAnsi"/>
          <w:sz w:val="22"/>
          <w:szCs w:val="22"/>
        </w:rPr>
        <w:t>. Es la barrera que evita q</w:t>
      </w:r>
      <w:r w:rsidR="00596A29" w:rsidRPr="007664E4">
        <w:rPr>
          <w:rFonts w:asciiTheme="majorHAnsi" w:hAnsiTheme="majorHAnsi" w:cstheme="majorHAnsi"/>
          <w:sz w:val="22"/>
          <w:szCs w:val="22"/>
        </w:rPr>
        <w:t xml:space="preserve">ue los proveedores de Internet, </w:t>
      </w:r>
      <w:r w:rsidR="00000CB1" w:rsidRPr="007664E4">
        <w:rPr>
          <w:rFonts w:asciiTheme="majorHAnsi" w:hAnsiTheme="majorHAnsi" w:cstheme="majorHAnsi"/>
          <w:sz w:val="22"/>
          <w:szCs w:val="22"/>
        </w:rPr>
        <w:t>conocidos</w:t>
      </w:r>
      <w:r w:rsidR="00596A29" w:rsidRPr="007664E4">
        <w:rPr>
          <w:rFonts w:asciiTheme="majorHAnsi" w:hAnsiTheme="majorHAnsi" w:cstheme="majorHAnsi"/>
          <w:sz w:val="22"/>
          <w:szCs w:val="22"/>
        </w:rPr>
        <w:t xml:space="preserve"> como</w:t>
      </w:r>
      <w:r w:rsidR="00000CB1" w:rsidRPr="007664E4">
        <w:rPr>
          <w:rFonts w:asciiTheme="majorHAnsi" w:hAnsiTheme="majorHAnsi" w:cstheme="majorHAnsi"/>
          <w:sz w:val="22"/>
          <w:szCs w:val="22"/>
        </w:rPr>
        <w:t xml:space="preserve"> </w:t>
      </w:r>
      <w:r w:rsidR="00596A29" w:rsidRPr="007664E4">
        <w:rPr>
          <w:rFonts w:asciiTheme="majorHAnsi" w:hAnsiTheme="majorHAnsi" w:cstheme="majorHAnsi"/>
          <w:sz w:val="22"/>
          <w:szCs w:val="22"/>
        </w:rPr>
        <w:t xml:space="preserve">Internet </w:t>
      </w:r>
      <w:proofErr w:type="spellStart"/>
      <w:r w:rsidR="00596A29" w:rsidRPr="007664E4">
        <w:rPr>
          <w:rFonts w:asciiTheme="majorHAnsi" w:hAnsiTheme="majorHAnsi" w:cstheme="majorHAnsi"/>
          <w:sz w:val="22"/>
          <w:szCs w:val="22"/>
        </w:rPr>
        <w:t>Service</w:t>
      </w:r>
      <w:proofErr w:type="spellEnd"/>
      <w:r w:rsidR="00596A29" w:rsidRPr="007664E4">
        <w:rPr>
          <w:rFonts w:asciiTheme="majorHAnsi" w:hAnsiTheme="majorHAnsi" w:cstheme="majorHAnsi"/>
          <w:sz w:val="22"/>
          <w:szCs w:val="22"/>
        </w:rPr>
        <w:t xml:space="preserve"> </w:t>
      </w:r>
      <w:proofErr w:type="spellStart"/>
      <w:r w:rsidR="00596A29" w:rsidRPr="007664E4">
        <w:rPr>
          <w:rFonts w:asciiTheme="majorHAnsi" w:hAnsiTheme="majorHAnsi" w:cstheme="majorHAnsi"/>
          <w:sz w:val="22"/>
          <w:szCs w:val="22"/>
        </w:rPr>
        <w:t>Providers</w:t>
      </w:r>
      <w:proofErr w:type="spellEnd"/>
      <w:r w:rsidR="00596A29" w:rsidRPr="007664E4">
        <w:rPr>
          <w:rFonts w:asciiTheme="majorHAnsi" w:hAnsiTheme="majorHAnsi" w:cstheme="majorHAnsi"/>
          <w:sz w:val="22"/>
          <w:szCs w:val="22"/>
        </w:rPr>
        <w:t xml:space="preserve"> (</w:t>
      </w:r>
      <w:proofErr w:type="spellStart"/>
      <w:r w:rsidR="00596A29" w:rsidRPr="007664E4">
        <w:rPr>
          <w:rFonts w:asciiTheme="majorHAnsi" w:hAnsiTheme="majorHAnsi" w:cstheme="majorHAnsi"/>
          <w:sz w:val="22"/>
          <w:szCs w:val="22"/>
        </w:rPr>
        <w:t>ISPs</w:t>
      </w:r>
      <w:proofErr w:type="spellEnd"/>
      <w:r w:rsidR="00596A29" w:rsidRPr="007664E4">
        <w:rPr>
          <w:rFonts w:asciiTheme="majorHAnsi" w:hAnsiTheme="majorHAnsi" w:cstheme="majorHAnsi"/>
          <w:sz w:val="22"/>
          <w:szCs w:val="22"/>
        </w:rPr>
        <w:t xml:space="preserve">), </w:t>
      </w:r>
      <w:r w:rsidR="00000CB1" w:rsidRPr="007664E4">
        <w:rPr>
          <w:rFonts w:asciiTheme="majorHAnsi" w:hAnsiTheme="majorHAnsi" w:cstheme="majorHAnsi"/>
          <w:sz w:val="22"/>
          <w:szCs w:val="22"/>
        </w:rPr>
        <w:t xml:space="preserve">se enriquezcan modificando la calidad de los accesos, su disponibilidad o la velocidad. </w:t>
      </w:r>
      <w:r w:rsidR="00596A29" w:rsidRPr="007664E4">
        <w:rPr>
          <w:rFonts w:asciiTheme="majorHAnsi" w:hAnsiTheme="majorHAnsi" w:cstheme="majorHAnsi"/>
          <w:sz w:val="22"/>
          <w:szCs w:val="22"/>
        </w:rPr>
        <w:t>En otras palabras</w:t>
      </w:r>
      <w:r w:rsidR="00000CB1" w:rsidRPr="007664E4">
        <w:rPr>
          <w:rFonts w:asciiTheme="majorHAnsi" w:hAnsiTheme="majorHAnsi" w:cstheme="majorHAnsi"/>
          <w:sz w:val="22"/>
          <w:szCs w:val="22"/>
        </w:rPr>
        <w:t>,</w:t>
      </w:r>
      <w:r w:rsidR="00596A29" w:rsidRPr="007664E4">
        <w:rPr>
          <w:rFonts w:asciiTheme="majorHAnsi" w:hAnsiTheme="majorHAnsi" w:cstheme="majorHAnsi"/>
          <w:sz w:val="22"/>
          <w:szCs w:val="22"/>
        </w:rPr>
        <w:t xml:space="preserve"> la neutralidad de la red</w:t>
      </w:r>
      <w:r w:rsidR="00000CB1" w:rsidRPr="007664E4">
        <w:rPr>
          <w:rFonts w:asciiTheme="majorHAnsi" w:hAnsiTheme="majorHAnsi" w:cstheme="majorHAnsi"/>
          <w:sz w:val="22"/>
          <w:szCs w:val="22"/>
        </w:rPr>
        <w:t xml:space="preserve"> es la ley no escrita que obliga a </w:t>
      </w:r>
      <w:r w:rsidR="00596A29" w:rsidRPr="007664E4">
        <w:rPr>
          <w:rFonts w:asciiTheme="majorHAnsi" w:hAnsiTheme="majorHAnsi" w:cstheme="majorHAnsi"/>
          <w:sz w:val="22"/>
          <w:szCs w:val="22"/>
        </w:rPr>
        <w:t xml:space="preserve">los </w:t>
      </w:r>
      <w:r w:rsidR="00000CB1" w:rsidRPr="007664E4">
        <w:rPr>
          <w:rFonts w:asciiTheme="majorHAnsi" w:hAnsiTheme="majorHAnsi" w:cstheme="majorHAnsi"/>
          <w:sz w:val="22"/>
          <w:szCs w:val="22"/>
        </w:rPr>
        <w:t xml:space="preserve">proveedores </w:t>
      </w:r>
      <w:r w:rsidR="007664E4">
        <w:rPr>
          <w:rFonts w:asciiTheme="majorHAnsi" w:hAnsiTheme="majorHAnsi" w:cstheme="majorHAnsi"/>
          <w:sz w:val="22"/>
          <w:szCs w:val="22"/>
        </w:rPr>
        <w:t>de I</w:t>
      </w:r>
      <w:r w:rsidR="00596A29" w:rsidRPr="007664E4">
        <w:rPr>
          <w:rFonts w:asciiTheme="majorHAnsi" w:hAnsiTheme="majorHAnsi" w:cstheme="majorHAnsi"/>
          <w:sz w:val="22"/>
          <w:szCs w:val="22"/>
        </w:rPr>
        <w:t xml:space="preserve">nternet </w:t>
      </w:r>
      <w:r w:rsidR="00000CB1" w:rsidRPr="007664E4">
        <w:rPr>
          <w:rFonts w:asciiTheme="majorHAnsi" w:hAnsiTheme="majorHAnsi" w:cstheme="majorHAnsi"/>
          <w:sz w:val="22"/>
          <w:szCs w:val="22"/>
        </w:rPr>
        <w:t>a tratar todo el tráfico por igual, independientemente de donde venga.</w:t>
      </w:r>
    </w:p>
    <w:p w14:paraId="606D8A4E" w14:textId="77777777" w:rsidR="00000CB1" w:rsidRPr="007664E4" w:rsidRDefault="00000CB1" w:rsidP="00000CB1">
      <w:pPr>
        <w:ind w:left="360"/>
        <w:jc w:val="both"/>
        <w:rPr>
          <w:rFonts w:asciiTheme="majorHAnsi" w:hAnsiTheme="majorHAnsi" w:cstheme="majorHAnsi"/>
          <w:sz w:val="22"/>
          <w:szCs w:val="22"/>
        </w:rPr>
      </w:pPr>
    </w:p>
    <w:p w14:paraId="0FB4F073" w14:textId="685B4E01" w:rsidR="00DF52AC" w:rsidRPr="007664E4" w:rsidRDefault="00DF52AC" w:rsidP="007664E4">
      <w:pPr>
        <w:jc w:val="both"/>
        <w:rPr>
          <w:rFonts w:asciiTheme="majorHAnsi" w:hAnsiTheme="majorHAnsi" w:cstheme="majorHAnsi"/>
          <w:sz w:val="22"/>
          <w:szCs w:val="22"/>
        </w:rPr>
      </w:pPr>
      <w:r w:rsidRPr="007664E4">
        <w:rPr>
          <w:rFonts w:asciiTheme="majorHAnsi" w:hAnsiTheme="majorHAnsi" w:cstheme="majorHAnsi"/>
          <w:sz w:val="22"/>
          <w:szCs w:val="22"/>
        </w:rPr>
        <w:t xml:space="preserve">Algunas de las implicaciones de reprimir la neutralidad de </w:t>
      </w:r>
      <w:r w:rsidR="003B247D" w:rsidRPr="007664E4">
        <w:rPr>
          <w:rFonts w:asciiTheme="majorHAnsi" w:hAnsiTheme="majorHAnsi" w:cstheme="majorHAnsi"/>
          <w:sz w:val="22"/>
          <w:szCs w:val="22"/>
        </w:rPr>
        <w:t>la r</w:t>
      </w:r>
      <w:r w:rsidR="007664E4">
        <w:rPr>
          <w:rFonts w:asciiTheme="majorHAnsi" w:hAnsiTheme="majorHAnsi" w:cstheme="majorHAnsi"/>
          <w:sz w:val="22"/>
          <w:szCs w:val="22"/>
        </w:rPr>
        <w:t>ed y en este caso especí</w:t>
      </w:r>
      <w:r w:rsidRPr="007664E4">
        <w:rPr>
          <w:rFonts w:asciiTheme="majorHAnsi" w:hAnsiTheme="majorHAnsi" w:cstheme="majorHAnsi"/>
          <w:sz w:val="22"/>
          <w:szCs w:val="22"/>
        </w:rPr>
        <w:t xml:space="preserve">fico de Estados Unidos, </w:t>
      </w:r>
      <w:r w:rsidR="003B247D" w:rsidRPr="007664E4">
        <w:rPr>
          <w:rFonts w:asciiTheme="majorHAnsi" w:hAnsiTheme="majorHAnsi" w:cstheme="majorHAnsi"/>
          <w:sz w:val="22"/>
          <w:szCs w:val="22"/>
        </w:rPr>
        <w:t>conlleva una afectación directa</w:t>
      </w:r>
      <w:r w:rsidRPr="007664E4">
        <w:rPr>
          <w:rFonts w:asciiTheme="majorHAnsi" w:hAnsiTheme="majorHAnsi" w:cstheme="majorHAnsi"/>
          <w:sz w:val="22"/>
          <w:szCs w:val="22"/>
        </w:rPr>
        <w:t xml:space="preserve"> a la forma de navegar en Internet de los usuarios estadounidenses. En primer lugar, los grandes proveedores de telecomunicaciones de los Estados Unidos, </w:t>
      </w:r>
      <w:r w:rsidR="003B247D" w:rsidRPr="007664E4">
        <w:rPr>
          <w:rFonts w:asciiTheme="majorHAnsi" w:hAnsiTheme="majorHAnsi" w:cstheme="majorHAnsi"/>
          <w:sz w:val="22"/>
          <w:szCs w:val="22"/>
        </w:rPr>
        <w:t xml:space="preserve">como </w:t>
      </w:r>
      <w:r w:rsidRPr="007664E4">
        <w:rPr>
          <w:rFonts w:asciiTheme="majorHAnsi" w:hAnsiTheme="majorHAnsi" w:cstheme="majorHAnsi"/>
          <w:sz w:val="22"/>
          <w:szCs w:val="22"/>
        </w:rPr>
        <w:t xml:space="preserve">Comcast, Verizon y AT&amp;T podrán bloquear contenido, ralentizar servicios y establecer </w:t>
      </w:r>
      <w:r w:rsidR="003B247D" w:rsidRPr="007664E4">
        <w:rPr>
          <w:rFonts w:asciiTheme="majorHAnsi" w:hAnsiTheme="majorHAnsi" w:cstheme="majorHAnsi"/>
          <w:sz w:val="22"/>
          <w:szCs w:val="22"/>
        </w:rPr>
        <w:t>un Internet de dos velocidades.</w:t>
      </w:r>
    </w:p>
    <w:p w14:paraId="57BBCC33" w14:textId="77777777" w:rsidR="003B247D" w:rsidRPr="007664E4" w:rsidRDefault="003B247D" w:rsidP="00DF52AC">
      <w:pPr>
        <w:ind w:left="360"/>
        <w:jc w:val="both"/>
        <w:rPr>
          <w:rFonts w:asciiTheme="majorHAnsi" w:hAnsiTheme="majorHAnsi" w:cstheme="majorHAnsi"/>
          <w:sz w:val="22"/>
          <w:szCs w:val="22"/>
        </w:rPr>
      </w:pPr>
    </w:p>
    <w:p w14:paraId="2B791D15" w14:textId="60F361C4" w:rsidR="00DF52AC" w:rsidRPr="007664E4" w:rsidRDefault="003B247D" w:rsidP="007664E4">
      <w:pPr>
        <w:jc w:val="both"/>
        <w:rPr>
          <w:rFonts w:asciiTheme="majorHAnsi" w:hAnsiTheme="majorHAnsi" w:cstheme="majorHAnsi"/>
          <w:sz w:val="22"/>
          <w:szCs w:val="22"/>
        </w:rPr>
      </w:pPr>
      <w:r w:rsidRPr="007664E4">
        <w:rPr>
          <w:rFonts w:asciiTheme="majorHAnsi" w:hAnsiTheme="majorHAnsi" w:cstheme="majorHAnsi"/>
          <w:sz w:val="22"/>
          <w:szCs w:val="22"/>
        </w:rPr>
        <w:t xml:space="preserve">Una de las medidas más </w:t>
      </w:r>
      <w:r w:rsidR="007158B2" w:rsidRPr="007664E4">
        <w:rPr>
          <w:rFonts w:asciiTheme="majorHAnsi" w:hAnsiTheme="majorHAnsi" w:cstheme="majorHAnsi"/>
          <w:sz w:val="22"/>
          <w:szCs w:val="22"/>
        </w:rPr>
        <w:t>importantes seria la prohibición definitiva de BitTorrent,</w:t>
      </w:r>
      <w:r w:rsidR="00DF52AC" w:rsidRPr="007664E4">
        <w:rPr>
          <w:rFonts w:asciiTheme="majorHAnsi" w:hAnsiTheme="majorHAnsi" w:cstheme="majorHAnsi"/>
          <w:sz w:val="22"/>
          <w:szCs w:val="22"/>
        </w:rPr>
        <w:t xml:space="preserve"> programa </w:t>
      </w:r>
      <w:r w:rsidR="007158B2" w:rsidRPr="007664E4">
        <w:rPr>
          <w:rFonts w:asciiTheme="majorHAnsi" w:hAnsiTheme="majorHAnsi" w:cstheme="majorHAnsi"/>
          <w:sz w:val="22"/>
          <w:szCs w:val="22"/>
        </w:rPr>
        <w:t xml:space="preserve">especializado </w:t>
      </w:r>
      <w:r w:rsidR="00DF52AC" w:rsidRPr="007664E4">
        <w:rPr>
          <w:rFonts w:asciiTheme="majorHAnsi" w:hAnsiTheme="majorHAnsi" w:cstheme="majorHAnsi"/>
          <w:sz w:val="22"/>
          <w:szCs w:val="22"/>
        </w:rPr>
        <w:t xml:space="preserve">para descargar archivos </w:t>
      </w:r>
      <w:r w:rsidR="007158B2" w:rsidRPr="007664E4">
        <w:rPr>
          <w:rFonts w:asciiTheme="majorHAnsi" w:hAnsiTheme="majorHAnsi" w:cstheme="majorHAnsi"/>
          <w:sz w:val="22"/>
          <w:szCs w:val="22"/>
        </w:rPr>
        <w:t>gratuitos como películas, música, juegos, entre otros. Esta es la segunda medida luego de que en 2008 enfrentar</w:t>
      </w:r>
      <w:r w:rsidR="00DF52AC" w:rsidRPr="007664E4">
        <w:rPr>
          <w:rFonts w:asciiTheme="majorHAnsi" w:hAnsiTheme="majorHAnsi" w:cstheme="majorHAnsi"/>
          <w:sz w:val="22"/>
          <w:szCs w:val="22"/>
        </w:rPr>
        <w:t xml:space="preserve">a Comcast contra el software de intercambio de archivos, </w:t>
      </w:r>
      <w:r w:rsidR="007158B2" w:rsidRPr="007664E4">
        <w:rPr>
          <w:rFonts w:asciiTheme="majorHAnsi" w:hAnsiTheme="majorHAnsi" w:cstheme="majorHAnsi"/>
          <w:sz w:val="22"/>
          <w:szCs w:val="22"/>
        </w:rPr>
        <w:t>mediante un intento de bloqueo.</w:t>
      </w:r>
      <w:r w:rsidR="00DF52AC" w:rsidRPr="007664E4">
        <w:rPr>
          <w:rFonts w:asciiTheme="majorHAnsi" w:hAnsiTheme="majorHAnsi" w:cstheme="majorHAnsi"/>
          <w:sz w:val="22"/>
          <w:szCs w:val="22"/>
        </w:rPr>
        <w:t xml:space="preserve"> </w:t>
      </w:r>
    </w:p>
    <w:p w14:paraId="73FA8720" w14:textId="77777777" w:rsidR="007158B2" w:rsidRPr="007664E4" w:rsidRDefault="007158B2" w:rsidP="00DF52AC">
      <w:pPr>
        <w:ind w:left="360"/>
        <w:jc w:val="both"/>
        <w:rPr>
          <w:rFonts w:asciiTheme="majorHAnsi" w:hAnsiTheme="majorHAnsi" w:cstheme="majorHAnsi"/>
          <w:sz w:val="22"/>
          <w:szCs w:val="22"/>
        </w:rPr>
      </w:pPr>
    </w:p>
    <w:p w14:paraId="3EE389FD" w14:textId="6D6AB943" w:rsidR="00DF52AC" w:rsidRPr="007664E4" w:rsidRDefault="00DF52AC" w:rsidP="007664E4">
      <w:pPr>
        <w:jc w:val="both"/>
        <w:rPr>
          <w:rFonts w:asciiTheme="majorHAnsi" w:hAnsiTheme="majorHAnsi" w:cstheme="majorHAnsi"/>
          <w:sz w:val="22"/>
          <w:szCs w:val="22"/>
        </w:rPr>
      </w:pPr>
      <w:r w:rsidRPr="007664E4">
        <w:rPr>
          <w:rFonts w:asciiTheme="majorHAnsi" w:hAnsiTheme="majorHAnsi" w:cstheme="majorHAnsi"/>
          <w:sz w:val="22"/>
          <w:szCs w:val="22"/>
        </w:rPr>
        <w:t>Esto es importante en un país en el que más de la mitad de los norteamericanos no tienen opción a la hora de decidir qu</w:t>
      </w:r>
      <w:r w:rsidR="007158B2" w:rsidRPr="007664E4">
        <w:rPr>
          <w:rFonts w:asciiTheme="majorHAnsi" w:hAnsiTheme="majorHAnsi" w:cstheme="majorHAnsi"/>
          <w:sz w:val="22"/>
          <w:szCs w:val="22"/>
        </w:rPr>
        <w:t>é compañía de Internet contratar</w:t>
      </w:r>
      <w:r w:rsidRPr="007664E4">
        <w:rPr>
          <w:rFonts w:asciiTheme="majorHAnsi" w:hAnsiTheme="majorHAnsi" w:cstheme="majorHAnsi"/>
          <w:sz w:val="22"/>
          <w:szCs w:val="22"/>
        </w:rPr>
        <w:t>. El fin de la neutralidad de la Red también permitirá que los ISP puedan elegir qué servicios quieren ofrecer y cómo. Y de la misma forma que un ISP podrá optar por cerrar o abrir más el ancho de banda, también podría crear un Internet de dos velocidades.</w:t>
      </w:r>
    </w:p>
    <w:p w14:paraId="24538F94" w14:textId="11CC6AA9" w:rsidR="00000CB1" w:rsidRPr="007664E4" w:rsidRDefault="00000CB1" w:rsidP="007664E4">
      <w:pPr>
        <w:jc w:val="both"/>
        <w:rPr>
          <w:rFonts w:asciiTheme="majorHAnsi" w:hAnsiTheme="majorHAnsi" w:cstheme="majorHAnsi"/>
          <w:sz w:val="22"/>
          <w:szCs w:val="22"/>
        </w:rPr>
      </w:pPr>
    </w:p>
    <w:p w14:paraId="24577E08" w14:textId="77777777" w:rsidR="007E5F31" w:rsidRPr="007664E4" w:rsidRDefault="007E5F31" w:rsidP="007E5F31">
      <w:pPr>
        <w:pStyle w:val="ListParagraph"/>
        <w:rPr>
          <w:rFonts w:asciiTheme="majorHAnsi" w:hAnsiTheme="majorHAnsi" w:cstheme="majorHAnsi"/>
          <w:sz w:val="22"/>
          <w:szCs w:val="22"/>
        </w:rPr>
      </w:pPr>
    </w:p>
    <w:p w14:paraId="54FCFEBF" w14:textId="77777777" w:rsidR="005A7E1B" w:rsidRPr="007664E4" w:rsidRDefault="005A7E1B" w:rsidP="007664E4">
      <w:pPr>
        <w:pStyle w:val="ListParagraph"/>
        <w:numPr>
          <w:ilvl w:val="0"/>
          <w:numId w:val="3"/>
        </w:numPr>
        <w:rPr>
          <w:rFonts w:asciiTheme="majorHAnsi" w:hAnsiTheme="majorHAnsi" w:cstheme="majorHAnsi"/>
          <w:b/>
          <w:sz w:val="22"/>
          <w:szCs w:val="22"/>
        </w:rPr>
      </w:pPr>
      <w:r w:rsidRPr="007664E4">
        <w:rPr>
          <w:rFonts w:asciiTheme="majorHAnsi" w:hAnsiTheme="majorHAnsi" w:cstheme="majorHAnsi"/>
          <w:b/>
          <w:sz w:val="22"/>
          <w:szCs w:val="22"/>
        </w:rPr>
        <w:t>Autores a favor y contra y ¿por qué es importante?</w:t>
      </w:r>
    </w:p>
    <w:p w14:paraId="5365D0C9" w14:textId="77777777" w:rsidR="00C71953" w:rsidRPr="007664E4" w:rsidRDefault="00C71953" w:rsidP="00C71953">
      <w:pPr>
        <w:pStyle w:val="ListParagraph"/>
        <w:rPr>
          <w:rFonts w:asciiTheme="majorHAnsi" w:hAnsiTheme="majorHAnsi" w:cstheme="majorHAnsi"/>
          <w:sz w:val="22"/>
          <w:szCs w:val="22"/>
        </w:rPr>
      </w:pPr>
    </w:p>
    <w:p w14:paraId="44D18A11" w14:textId="5D68B30B" w:rsidR="00FD32B5" w:rsidRPr="007664E4" w:rsidRDefault="00FD32B5" w:rsidP="007664E4">
      <w:pPr>
        <w:jc w:val="both"/>
        <w:rPr>
          <w:rFonts w:asciiTheme="majorHAnsi" w:eastAsia="Times New Roman" w:hAnsiTheme="majorHAnsi" w:cstheme="majorHAnsi"/>
          <w:sz w:val="22"/>
          <w:szCs w:val="22"/>
          <w:lang w:val="es-ES"/>
        </w:rPr>
      </w:pPr>
      <w:r w:rsidRPr="007664E4">
        <w:rPr>
          <w:rFonts w:asciiTheme="majorHAnsi" w:hAnsiTheme="majorHAnsi" w:cstheme="majorHAnsi"/>
          <w:sz w:val="22"/>
          <w:szCs w:val="22"/>
        </w:rPr>
        <w:t xml:space="preserve">El principal precursor </w:t>
      </w:r>
      <w:r w:rsidR="001E5763" w:rsidRPr="007664E4">
        <w:rPr>
          <w:rFonts w:asciiTheme="majorHAnsi" w:hAnsiTheme="majorHAnsi" w:cstheme="majorHAnsi"/>
          <w:sz w:val="22"/>
          <w:szCs w:val="22"/>
        </w:rPr>
        <w:t>en la decisión de acabar con la neutralidad de la red</w:t>
      </w:r>
      <w:r w:rsidRPr="007664E4">
        <w:rPr>
          <w:rFonts w:asciiTheme="majorHAnsi" w:hAnsiTheme="majorHAnsi" w:cstheme="majorHAnsi"/>
          <w:sz w:val="22"/>
          <w:szCs w:val="22"/>
        </w:rPr>
        <w:t xml:space="preserve"> es </w:t>
      </w:r>
      <w:r w:rsidR="001E5763" w:rsidRPr="007664E4">
        <w:rPr>
          <w:rFonts w:asciiTheme="majorHAnsi" w:hAnsiTheme="majorHAnsi" w:cstheme="majorHAnsi"/>
          <w:sz w:val="22"/>
          <w:szCs w:val="22"/>
        </w:rPr>
        <w:t>el presidente de la Comisión Federal de Comunicaciones de Estados Unidos (</w:t>
      </w:r>
      <w:r w:rsidRPr="007664E4">
        <w:rPr>
          <w:rFonts w:asciiTheme="majorHAnsi" w:hAnsiTheme="majorHAnsi" w:cstheme="majorHAnsi"/>
          <w:sz w:val="22"/>
          <w:szCs w:val="22"/>
        </w:rPr>
        <w:t>FCC</w:t>
      </w:r>
      <w:r w:rsidR="001E5763" w:rsidRPr="007664E4">
        <w:rPr>
          <w:rFonts w:asciiTheme="majorHAnsi" w:hAnsiTheme="majorHAnsi" w:cstheme="majorHAnsi"/>
          <w:sz w:val="22"/>
          <w:szCs w:val="22"/>
        </w:rPr>
        <w:t>)</w:t>
      </w:r>
      <w:r w:rsidRPr="007664E4">
        <w:rPr>
          <w:rFonts w:asciiTheme="majorHAnsi" w:hAnsiTheme="majorHAnsi" w:cstheme="majorHAnsi"/>
          <w:sz w:val="22"/>
          <w:szCs w:val="22"/>
        </w:rPr>
        <w:t xml:space="preserve">, </w:t>
      </w:r>
      <w:r w:rsidR="001E5763" w:rsidRPr="007664E4">
        <w:rPr>
          <w:rFonts w:asciiTheme="majorHAnsi" w:hAnsiTheme="majorHAnsi" w:cstheme="majorHAnsi"/>
          <w:sz w:val="22"/>
          <w:szCs w:val="22"/>
        </w:rPr>
        <w:t xml:space="preserve">el abogado </w:t>
      </w:r>
      <w:proofErr w:type="spellStart"/>
      <w:r w:rsidRPr="007664E4">
        <w:rPr>
          <w:rFonts w:asciiTheme="majorHAnsi" w:hAnsiTheme="majorHAnsi" w:cstheme="majorHAnsi"/>
          <w:sz w:val="22"/>
          <w:szCs w:val="22"/>
        </w:rPr>
        <w:t>Ajit</w:t>
      </w:r>
      <w:proofErr w:type="spellEnd"/>
      <w:r w:rsidRPr="007664E4">
        <w:rPr>
          <w:rFonts w:asciiTheme="majorHAnsi" w:hAnsiTheme="majorHAnsi" w:cstheme="majorHAnsi"/>
          <w:sz w:val="22"/>
          <w:szCs w:val="22"/>
        </w:rPr>
        <w:t xml:space="preserve"> </w:t>
      </w:r>
      <w:proofErr w:type="spellStart"/>
      <w:r w:rsidRPr="007664E4">
        <w:rPr>
          <w:rFonts w:asciiTheme="majorHAnsi" w:hAnsiTheme="majorHAnsi" w:cstheme="majorHAnsi"/>
          <w:sz w:val="22"/>
          <w:szCs w:val="22"/>
        </w:rPr>
        <w:t>Pai</w:t>
      </w:r>
      <w:proofErr w:type="spellEnd"/>
      <w:r w:rsidRPr="007664E4">
        <w:rPr>
          <w:rFonts w:asciiTheme="majorHAnsi" w:hAnsiTheme="majorHAnsi" w:cstheme="majorHAnsi"/>
          <w:sz w:val="22"/>
          <w:szCs w:val="22"/>
        </w:rPr>
        <w:t xml:space="preserve">, </w:t>
      </w:r>
      <w:r w:rsidR="001E5763" w:rsidRPr="007664E4">
        <w:rPr>
          <w:rFonts w:asciiTheme="majorHAnsi" w:hAnsiTheme="majorHAnsi" w:cstheme="majorHAnsi"/>
          <w:sz w:val="22"/>
          <w:szCs w:val="22"/>
        </w:rPr>
        <w:t>designado en su cargo</w:t>
      </w:r>
      <w:r w:rsidRPr="007664E4">
        <w:rPr>
          <w:rFonts w:asciiTheme="majorHAnsi" w:hAnsiTheme="majorHAnsi" w:cstheme="majorHAnsi"/>
          <w:sz w:val="22"/>
          <w:szCs w:val="22"/>
        </w:rPr>
        <w:t xml:space="preserve"> por el presidente </w:t>
      </w:r>
      <w:r w:rsidR="001E5763" w:rsidRPr="007664E4">
        <w:rPr>
          <w:rFonts w:asciiTheme="majorHAnsi" w:hAnsiTheme="majorHAnsi" w:cstheme="majorHAnsi"/>
          <w:sz w:val="22"/>
          <w:szCs w:val="22"/>
        </w:rPr>
        <w:t xml:space="preserve">Donald </w:t>
      </w:r>
      <w:r w:rsidRPr="007664E4">
        <w:rPr>
          <w:rFonts w:asciiTheme="majorHAnsi" w:hAnsiTheme="majorHAnsi" w:cstheme="majorHAnsi"/>
          <w:sz w:val="22"/>
          <w:szCs w:val="22"/>
        </w:rPr>
        <w:t>Trump</w:t>
      </w:r>
      <w:r w:rsidR="001E5763" w:rsidRPr="007664E4">
        <w:rPr>
          <w:rFonts w:asciiTheme="majorHAnsi" w:hAnsiTheme="majorHAnsi" w:cstheme="majorHAnsi"/>
          <w:sz w:val="22"/>
          <w:szCs w:val="22"/>
        </w:rPr>
        <w:t xml:space="preserve"> en enero de 2017</w:t>
      </w:r>
      <w:r w:rsidRPr="007664E4">
        <w:rPr>
          <w:rFonts w:asciiTheme="majorHAnsi" w:hAnsiTheme="majorHAnsi" w:cstheme="majorHAnsi"/>
          <w:sz w:val="22"/>
          <w:szCs w:val="22"/>
        </w:rPr>
        <w:t>.</w:t>
      </w:r>
      <w:r w:rsidR="001E5763" w:rsidRPr="007664E4">
        <w:rPr>
          <w:rFonts w:asciiTheme="majorHAnsi" w:hAnsiTheme="majorHAnsi" w:cstheme="majorHAnsi"/>
          <w:sz w:val="22"/>
          <w:szCs w:val="22"/>
        </w:rPr>
        <w:t xml:space="preserve"> Es el más grande </w:t>
      </w:r>
      <w:r w:rsidR="001E5763" w:rsidRPr="007664E4">
        <w:rPr>
          <w:rFonts w:asciiTheme="majorHAnsi" w:eastAsia="Times New Roman" w:hAnsiTheme="majorHAnsi" w:cstheme="majorHAnsi"/>
          <w:sz w:val="22"/>
          <w:szCs w:val="22"/>
          <w:shd w:val="clear" w:color="auto" w:fill="FFFFFF"/>
          <w:lang w:val="es-ES"/>
        </w:rPr>
        <w:t xml:space="preserve">oponente </w:t>
      </w:r>
      <w:r w:rsidR="007664E4">
        <w:rPr>
          <w:rFonts w:asciiTheme="majorHAnsi" w:eastAsia="Times New Roman" w:hAnsiTheme="majorHAnsi" w:cstheme="majorHAnsi"/>
          <w:sz w:val="22"/>
          <w:szCs w:val="22"/>
          <w:shd w:val="clear" w:color="auto" w:fill="FFFFFF"/>
          <w:lang w:val="es-ES"/>
        </w:rPr>
        <w:t>a las regulaciones impuestas a I</w:t>
      </w:r>
      <w:r w:rsidR="001E5763" w:rsidRPr="007664E4">
        <w:rPr>
          <w:rFonts w:asciiTheme="majorHAnsi" w:eastAsia="Times New Roman" w:hAnsiTheme="majorHAnsi" w:cstheme="majorHAnsi"/>
          <w:sz w:val="22"/>
          <w:szCs w:val="22"/>
          <w:shd w:val="clear" w:color="auto" w:fill="FFFFFF"/>
          <w:lang w:val="es-ES"/>
        </w:rPr>
        <w:t>nternet y abogó férreamente contra la decisión de promulgar esas leyes.</w:t>
      </w:r>
    </w:p>
    <w:p w14:paraId="5F93AC6E" w14:textId="77777777" w:rsidR="00FD32B5" w:rsidRPr="007664E4" w:rsidRDefault="00FD32B5" w:rsidP="00C71953">
      <w:pPr>
        <w:ind w:left="360"/>
        <w:jc w:val="both"/>
        <w:rPr>
          <w:rFonts w:asciiTheme="majorHAnsi" w:hAnsiTheme="majorHAnsi" w:cstheme="majorHAnsi"/>
          <w:sz w:val="22"/>
          <w:szCs w:val="22"/>
        </w:rPr>
      </w:pPr>
    </w:p>
    <w:p w14:paraId="7C8717A2" w14:textId="2DE3F1FC" w:rsidR="001E5763" w:rsidRPr="007664E4" w:rsidRDefault="00FD32B5" w:rsidP="007664E4">
      <w:pPr>
        <w:jc w:val="both"/>
        <w:rPr>
          <w:rFonts w:asciiTheme="majorHAnsi" w:hAnsiTheme="majorHAnsi" w:cstheme="majorHAnsi"/>
          <w:sz w:val="22"/>
          <w:szCs w:val="22"/>
        </w:rPr>
      </w:pPr>
      <w:r w:rsidRPr="007664E4">
        <w:rPr>
          <w:rFonts w:asciiTheme="majorHAnsi" w:hAnsiTheme="majorHAnsi" w:cstheme="majorHAnsi"/>
          <w:sz w:val="22"/>
          <w:szCs w:val="22"/>
        </w:rPr>
        <w:t xml:space="preserve">Según </w:t>
      </w:r>
      <w:proofErr w:type="spellStart"/>
      <w:r w:rsidRPr="007664E4">
        <w:rPr>
          <w:rFonts w:asciiTheme="majorHAnsi" w:hAnsiTheme="majorHAnsi" w:cstheme="majorHAnsi"/>
          <w:sz w:val="22"/>
          <w:szCs w:val="22"/>
        </w:rPr>
        <w:t>Pai</w:t>
      </w:r>
      <w:proofErr w:type="spellEnd"/>
      <w:r w:rsidRPr="007664E4">
        <w:rPr>
          <w:rFonts w:asciiTheme="majorHAnsi" w:hAnsiTheme="majorHAnsi" w:cstheme="majorHAnsi"/>
          <w:sz w:val="22"/>
          <w:szCs w:val="22"/>
        </w:rPr>
        <w:t xml:space="preserve">, </w:t>
      </w:r>
      <w:r w:rsidR="00C71953" w:rsidRPr="007664E4">
        <w:rPr>
          <w:rFonts w:asciiTheme="majorHAnsi" w:hAnsiTheme="majorHAnsi" w:cstheme="majorHAnsi"/>
          <w:sz w:val="22"/>
          <w:szCs w:val="22"/>
        </w:rPr>
        <w:t xml:space="preserve">lo único que lograron </w:t>
      </w:r>
      <w:r w:rsidR="00B060AF" w:rsidRPr="007664E4">
        <w:rPr>
          <w:rFonts w:asciiTheme="majorHAnsi" w:hAnsiTheme="majorHAnsi" w:cstheme="majorHAnsi"/>
          <w:sz w:val="22"/>
          <w:szCs w:val="22"/>
        </w:rPr>
        <w:t xml:space="preserve">las regulaciones del gobierno de Obama </w:t>
      </w:r>
      <w:r w:rsidR="00C71953" w:rsidRPr="007664E4">
        <w:rPr>
          <w:rFonts w:asciiTheme="majorHAnsi" w:hAnsiTheme="majorHAnsi" w:cstheme="majorHAnsi"/>
          <w:sz w:val="22"/>
          <w:szCs w:val="22"/>
        </w:rPr>
        <w:t>fue</w:t>
      </w:r>
      <w:r w:rsidRPr="007664E4">
        <w:rPr>
          <w:rFonts w:asciiTheme="majorHAnsi" w:hAnsiTheme="majorHAnsi" w:cstheme="majorHAnsi"/>
          <w:sz w:val="22"/>
          <w:szCs w:val="22"/>
        </w:rPr>
        <w:t xml:space="preserve"> </w:t>
      </w:r>
      <w:r w:rsidR="00B060AF" w:rsidRPr="007664E4">
        <w:rPr>
          <w:rFonts w:asciiTheme="majorHAnsi" w:hAnsiTheme="majorHAnsi" w:cstheme="majorHAnsi"/>
          <w:sz w:val="22"/>
          <w:szCs w:val="22"/>
        </w:rPr>
        <w:t>un retroceso en</w:t>
      </w:r>
      <w:r w:rsidRPr="007664E4">
        <w:rPr>
          <w:rFonts w:asciiTheme="majorHAnsi" w:hAnsiTheme="majorHAnsi" w:cstheme="majorHAnsi"/>
          <w:sz w:val="22"/>
          <w:szCs w:val="22"/>
        </w:rPr>
        <w:t xml:space="preserve"> la inversión </w:t>
      </w:r>
      <w:r w:rsidR="00B060AF" w:rsidRPr="007664E4">
        <w:rPr>
          <w:rFonts w:asciiTheme="majorHAnsi" w:hAnsiTheme="majorHAnsi" w:cstheme="majorHAnsi"/>
          <w:sz w:val="22"/>
          <w:szCs w:val="22"/>
        </w:rPr>
        <w:t>de</w:t>
      </w:r>
      <w:r w:rsidRPr="007664E4">
        <w:rPr>
          <w:rFonts w:asciiTheme="majorHAnsi" w:hAnsiTheme="majorHAnsi" w:cstheme="majorHAnsi"/>
          <w:sz w:val="22"/>
          <w:szCs w:val="22"/>
        </w:rPr>
        <w:t xml:space="preserve"> la construcción y expansión de redes de banda ancha, y </w:t>
      </w:r>
      <w:r w:rsidR="00B060AF" w:rsidRPr="007664E4">
        <w:rPr>
          <w:rFonts w:asciiTheme="majorHAnsi" w:hAnsiTheme="majorHAnsi" w:cstheme="majorHAnsi"/>
          <w:sz w:val="22"/>
          <w:szCs w:val="22"/>
        </w:rPr>
        <w:t>deteniendo la innovación</w:t>
      </w:r>
      <w:r w:rsidRPr="007664E4">
        <w:rPr>
          <w:rFonts w:asciiTheme="majorHAnsi" w:hAnsiTheme="majorHAnsi" w:cstheme="majorHAnsi"/>
          <w:sz w:val="22"/>
          <w:szCs w:val="22"/>
        </w:rPr>
        <w:t>.</w:t>
      </w:r>
      <w:r w:rsidR="00C71953" w:rsidRPr="007664E4">
        <w:rPr>
          <w:rFonts w:asciiTheme="majorHAnsi" w:hAnsiTheme="majorHAnsi" w:cstheme="majorHAnsi"/>
          <w:sz w:val="22"/>
          <w:szCs w:val="22"/>
        </w:rPr>
        <w:t xml:space="preserve"> </w:t>
      </w:r>
      <w:r w:rsidR="001E5763" w:rsidRPr="007664E4">
        <w:rPr>
          <w:rFonts w:asciiTheme="majorHAnsi" w:hAnsiTheme="majorHAnsi" w:cstheme="majorHAnsi"/>
          <w:sz w:val="22"/>
          <w:szCs w:val="22"/>
        </w:rPr>
        <w:t>Los que abogan por el fin de la neutralidad de</w:t>
      </w:r>
      <w:r w:rsidR="00583385" w:rsidRPr="007664E4">
        <w:rPr>
          <w:rFonts w:asciiTheme="majorHAnsi" w:hAnsiTheme="majorHAnsi" w:cstheme="majorHAnsi"/>
          <w:sz w:val="22"/>
          <w:szCs w:val="22"/>
        </w:rPr>
        <w:t xml:space="preserve"> la red argumentan que é</w:t>
      </w:r>
      <w:r w:rsidR="001E5763" w:rsidRPr="007664E4">
        <w:rPr>
          <w:rFonts w:asciiTheme="majorHAnsi" w:hAnsiTheme="majorHAnsi" w:cstheme="majorHAnsi"/>
          <w:sz w:val="22"/>
          <w:szCs w:val="22"/>
        </w:rPr>
        <w:t>sta restringe indebidamente el mundo empresarial y que es necesario actualizar la legislación.</w:t>
      </w:r>
    </w:p>
    <w:p w14:paraId="0107D671" w14:textId="77777777" w:rsidR="00C71953" w:rsidRPr="007664E4" w:rsidRDefault="00C71953" w:rsidP="00C71953">
      <w:pPr>
        <w:ind w:left="360"/>
        <w:jc w:val="both"/>
        <w:rPr>
          <w:rFonts w:asciiTheme="majorHAnsi" w:hAnsiTheme="majorHAnsi" w:cstheme="majorHAnsi"/>
          <w:sz w:val="22"/>
          <w:szCs w:val="22"/>
        </w:rPr>
      </w:pPr>
    </w:p>
    <w:p w14:paraId="6D4F408B" w14:textId="3D774839" w:rsidR="00C71953" w:rsidRPr="007664E4" w:rsidRDefault="00C71953" w:rsidP="007664E4">
      <w:pPr>
        <w:jc w:val="both"/>
        <w:rPr>
          <w:rFonts w:asciiTheme="majorHAnsi" w:hAnsiTheme="majorHAnsi" w:cstheme="majorHAnsi"/>
          <w:sz w:val="22"/>
          <w:szCs w:val="22"/>
        </w:rPr>
      </w:pPr>
      <w:r w:rsidRPr="007664E4">
        <w:rPr>
          <w:rFonts w:asciiTheme="majorHAnsi" w:hAnsiTheme="majorHAnsi" w:cstheme="majorHAnsi"/>
          <w:sz w:val="22"/>
          <w:szCs w:val="22"/>
        </w:rPr>
        <w:t>Por otr</w:t>
      </w:r>
      <w:r w:rsidR="007664E4">
        <w:rPr>
          <w:rFonts w:asciiTheme="majorHAnsi" w:hAnsiTheme="majorHAnsi" w:cstheme="majorHAnsi"/>
          <w:sz w:val="22"/>
          <w:szCs w:val="22"/>
        </w:rPr>
        <w:t>o lado, m</w:t>
      </w:r>
      <w:r w:rsidRPr="007664E4">
        <w:rPr>
          <w:rFonts w:asciiTheme="majorHAnsi" w:hAnsiTheme="majorHAnsi" w:cstheme="majorHAnsi"/>
          <w:sz w:val="22"/>
          <w:szCs w:val="22"/>
        </w:rPr>
        <w:t xml:space="preserve">ás de 180 compañías tecnológicas </w:t>
      </w:r>
      <w:r w:rsidR="006B0C89" w:rsidRPr="007664E4">
        <w:rPr>
          <w:rFonts w:asciiTheme="majorHAnsi" w:hAnsiTheme="majorHAnsi" w:cstheme="majorHAnsi"/>
          <w:sz w:val="22"/>
          <w:szCs w:val="22"/>
        </w:rPr>
        <w:t>de Estados Unidos</w:t>
      </w:r>
      <w:r w:rsidRPr="007664E4">
        <w:rPr>
          <w:rFonts w:asciiTheme="majorHAnsi" w:hAnsiTheme="majorHAnsi" w:cstheme="majorHAnsi"/>
          <w:sz w:val="22"/>
          <w:szCs w:val="22"/>
        </w:rPr>
        <w:t xml:space="preserve"> </w:t>
      </w:r>
      <w:r w:rsidR="006B0C89" w:rsidRPr="007664E4">
        <w:rPr>
          <w:rFonts w:asciiTheme="majorHAnsi" w:hAnsiTheme="majorHAnsi" w:cstheme="majorHAnsi"/>
          <w:sz w:val="22"/>
          <w:szCs w:val="22"/>
        </w:rPr>
        <w:t xml:space="preserve">como Google, Amazon y Facebook, </w:t>
      </w:r>
      <w:r w:rsidRPr="007664E4">
        <w:rPr>
          <w:rFonts w:asciiTheme="majorHAnsi" w:hAnsiTheme="majorHAnsi" w:cstheme="majorHAnsi"/>
          <w:sz w:val="22"/>
          <w:szCs w:val="22"/>
        </w:rPr>
        <w:t xml:space="preserve">realizaron una protesta en internet </w:t>
      </w:r>
      <w:r w:rsidR="00583385" w:rsidRPr="007664E4">
        <w:rPr>
          <w:rFonts w:asciiTheme="majorHAnsi" w:hAnsiTheme="majorHAnsi" w:cstheme="majorHAnsi"/>
          <w:sz w:val="22"/>
          <w:szCs w:val="22"/>
        </w:rPr>
        <w:t>en</w:t>
      </w:r>
      <w:r w:rsidRPr="007664E4">
        <w:rPr>
          <w:rFonts w:asciiTheme="majorHAnsi" w:hAnsiTheme="majorHAnsi" w:cstheme="majorHAnsi"/>
          <w:sz w:val="22"/>
          <w:szCs w:val="22"/>
        </w:rPr>
        <w:t xml:space="preserve"> julio </w:t>
      </w:r>
      <w:r w:rsidR="006B0C89" w:rsidRPr="007664E4">
        <w:rPr>
          <w:rFonts w:asciiTheme="majorHAnsi" w:hAnsiTheme="majorHAnsi" w:cstheme="majorHAnsi"/>
          <w:sz w:val="22"/>
          <w:szCs w:val="22"/>
        </w:rPr>
        <w:t xml:space="preserve">de 2017, llamada el "Día de la Acción", con el fin de </w:t>
      </w:r>
      <w:r w:rsidRPr="007664E4">
        <w:rPr>
          <w:rFonts w:asciiTheme="majorHAnsi" w:hAnsiTheme="majorHAnsi" w:cstheme="majorHAnsi"/>
          <w:sz w:val="22"/>
          <w:szCs w:val="22"/>
        </w:rPr>
        <w:t xml:space="preserve">proponer los cambios </w:t>
      </w:r>
      <w:r w:rsidR="006B0C89" w:rsidRPr="007664E4">
        <w:rPr>
          <w:rFonts w:asciiTheme="majorHAnsi" w:hAnsiTheme="majorHAnsi" w:cstheme="majorHAnsi"/>
          <w:sz w:val="22"/>
          <w:szCs w:val="22"/>
        </w:rPr>
        <w:t>sobre la neutralidad en la red.</w:t>
      </w:r>
      <w:r w:rsidR="008D670B" w:rsidRPr="007664E4">
        <w:rPr>
          <w:rFonts w:asciiTheme="majorHAnsi" w:hAnsiTheme="majorHAnsi" w:cstheme="majorHAnsi"/>
          <w:sz w:val="22"/>
          <w:szCs w:val="22"/>
        </w:rPr>
        <w:t xml:space="preserve"> </w:t>
      </w:r>
      <w:r w:rsidRPr="007664E4">
        <w:rPr>
          <w:rFonts w:asciiTheme="majorHAnsi" w:hAnsiTheme="majorHAnsi" w:cstheme="majorHAnsi"/>
          <w:sz w:val="22"/>
          <w:szCs w:val="22"/>
        </w:rPr>
        <w:t>Facebook</w:t>
      </w:r>
      <w:r w:rsidR="006B0C89" w:rsidRPr="007664E4">
        <w:rPr>
          <w:rFonts w:asciiTheme="majorHAnsi" w:hAnsiTheme="majorHAnsi" w:cstheme="majorHAnsi"/>
          <w:sz w:val="22"/>
          <w:szCs w:val="22"/>
        </w:rPr>
        <w:t>, uno de los principales precursores se manifestó decepcionado</w:t>
      </w:r>
      <w:r w:rsidRPr="007664E4">
        <w:rPr>
          <w:rFonts w:asciiTheme="majorHAnsi" w:hAnsiTheme="majorHAnsi" w:cstheme="majorHAnsi"/>
          <w:sz w:val="22"/>
          <w:szCs w:val="22"/>
        </w:rPr>
        <w:t xml:space="preserve"> </w:t>
      </w:r>
      <w:r w:rsidR="006B0C89" w:rsidRPr="007664E4">
        <w:rPr>
          <w:rFonts w:asciiTheme="majorHAnsi" w:hAnsiTheme="majorHAnsi" w:cstheme="majorHAnsi"/>
          <w:sz w:val="22"/>
          <w:szCs w:val="22"/>
        </w:rPr>
        <w:t>acerca del fallo</w:t>
      </w:r>
      <w:r w:rsidRPr="007664E4">
        <w:rPr>
          <w:rFonts w:asciiTheme="majorHAnsi" w:hAnsiTheme="majorHAnsi" w:cstheme="majorHAnsi"/>
          <w:sz w:val="22"/>
          <w:szCs w:val="22"/>
        </w:rPr>
        <w:t xml:space="preserve"> en mantener las fuertes pr</w:t>
      </w:r>
      <w:r w:rsidR="007664E4">
        <w:rPr>
          <w:rFonts w:asciiTheme="majorHAnsi" w:hAnsiTheme="majorHAnsi" w:cstheme="majorHAnsi"/>
          <w:sz w:val="22"/>
          <w:szCs w:val="22"/>
        </w:rPr>
        <w:t>otecciones a la neutralidad de I</w:t>
      </w:r>
      <w:r w:rsidRPr="007664E4">
        <w:rPr>
          <w:rFonts w:asciiTheme="majorHAnsi" w:hAnsiTheme="majorHAnsi" w:cstheme="majorHAnsi"/>
          <w:sz w:val="22"/>
          <w:szCs w:val="22"/>
        </w:rPr>
        <w:t>nternet que aseguran qu</w:t>
      </w:r>
      <w:r w:rsidR="006B0C89" w:rsidRPr="007664E4">
        <w:rPr>
          <w:rFonts w:asciiTheme="majorHAnsi" w:hAnsiTheme="majorHAnsi" w:cstheme="majorHAnsi"/>
          <w:sz w:val="22"/>
          <w:szCs w:val="22"/>
        </w:rPr>
        <w:t>e permanezca abierta para todos</w:t>
      </w:r>
      <w:r w:rsidRPr="007664E4">
        <w:rPr>
          <w:rFonts w:asciiTheme="majorHAnsi" w:hAnsiTheme="majorHAnsi" w:cstheme="majorHAnsi"/>
          <w:sz w:val="22"/>
          <w:szCs w:val="22"/>
        </w:rPr>
        <w:t>.</w:t>
      </w:r>
    </w:p>
    <w:p w14:paraId="10F3767B" w14:textId="77777777" w:rsidR="00FD32B5" w:rsidRPr="007664E4" w:rsidRDefault="00FD32B5" w:rsidP="00F543F0">
      <w:pPr>
        <w:rPr>
          <w:rFonts w:asciiTheme="majorHAnsi" w:hAnsiTheme="majorHAnsi" w:cstheme="majorHAnsi"/>
          <w:sz w:val="22"/>
          <w:szCs w:val="22"/>
        </w:rPr>
      </w:pPr>
    </w:p>
    <w:p w14:paraId="2BF1A751" w14:textId="77777777" w:rsidR="00F543F0" w:rsidRPr="007664E4" w:rsidRDefault="00F543F0" w:rsidP="00F543F0">
      <w:pPr>
        <w:rPr>
          <w:rFonts w:asciiTheme="majorHAnsi" w:hAnsiTheme="majorHAnsi" w:cstheme="majorHAnsi"/>
          <w:sz w:val="22"/>
          <w:szCs w:val="22"/>
        </w:rPr>
      </w:pPr>
    </w:p>
    <w:p w14:paraId="08C5D2DC" w14:textId="77777777" w:rsidR="005A7E1B" w:rsidRPr="007664E4" w:rsidRDefault="005A7E1B" w:rsidP="007664E4">
      <w:pPr>
        <w:pStyle w:val="ListParagraph"/>
        <w:numPr>
          <w:ilvl w:val="0"/>
          <w:numId w:val="3"/>
        </w:numPr>
        <w:rPr>
          <w:rFonts w:asciiTheme="majorHAnsi" w:hAnsiTheme="majorHAnsi" w:cstheme="majorHAnsi"/>
          <w:b/>
          <w:sz w:val="22"/>
          <w:szCs w:val="22"/>
        </w:rPr>
      </w:pPr>
      <w:r w:rsidRPr="007664E4">
        <w:rPr>
          <w:rFonts w:asciiTheme="majorHAnsi" w:hAnsiTheme="majorHAnsi" w:cstheme="majorHAnsi"/>
          <w:b/>
          <w:sz w:val="22"/>
          <w:szCs w:val="22"/>
        </w:rPr>
        <w:lastRenderedPageBreak/>
        <w:t>¿En qué país de Europa se había eliminado la neutralidad de red?</w:t>
      </w:r>
    </w:p>
    <w:p w14:paraId="69E91FB5" w14:textId="77777777" w:rsidR="008B02C8" w:rsidRPr="007664E4" w:rsidRDefault="008B02C8" w:rsidP="008B02C8">
      <w:pPr>
        <w:rPr>
          <w:rFonts w:asciiTheme="majorHAnsi" w:hAnsiTheme="majorHAnsi" w:cstheme="majorHAnsi"/>
          <w:sz w:val="22"/>
          <w:szCs w:val="22"/>
        </w:rPr>
      </w:pPr>
    </w:p>
    <w:p w14:paraId="02BC0E57" w14:textId="40D610E5" w:rsidR="00B72F9A" w:rsidRPr="007664E4" w:rsidRDefault="00B72F9A" w:rsidP="007664E4">
      <w:pPr>
        <w:jc w:val="both"/>
        <w:rPr>
          <w:rFonts w:asciiTheme="majorHAnsi" w:hAnsiTheme="majorHAnsi" w:cstheme="majorHAnsi"/>
          <w:sz w:val="22"/>
          <w:szCs w:val="22"/>
        </w:rPr>
      </w:pPr>
      <w:r w:rsidRPr="007664E4">
        <w:rPr>
          <w:rFonts w:asciiTheme="majorHAnsi" w:hAnsiTheme="majorHAnsi" w:cstheme="majorHAnsi"/>
          <w:sz w:val="22"/>
          <w:szCs w:val="22"/>
        </w:rPr>
        <w:t xml:space="preserve">El país de Europa donde se ha eliminado la neutralidad de la red es Portugal, donde el cambio de reglas propugnado por el presidente de la FCC, </w:t>
      </w:r>
      <w:proofErr w:type="spellStart"/>
      <w:r w:rsidRPr="007664E4">
        <w:rPr>
          <w:rFonts w:asciiTheme="majorHAnsi" w:hAnsiTheme="majorHAnsi" w:cstheme="majorHAnsi"/>
          <w:sz w:val="22"/>
          <w:szCs w:val="22"/>
        </w:rPr>
        <w:t>Ajit</w:t>
      </w:r>
      <w:proofErr w:type="spellEnd"/>
      <w:r w:rsidRPr="007664E4">
        <w:rPr>
          <w:rFonts w:asciiTheme="majorHAnsi" w:hAnsiTheme="majorHAnsi" w:cstheme="majorHAnsi"/>
          <w:sz w:val="22"/>
          <w:szCs w:val="22"/>
        </w:rPr>
        <w:t xml:space="preserve"> </w:t>
      </w:r>
      <w:proofErr w:type="spellStart"/>
      <w:r w:rsidRPr="007664E4">
        <w:rPr>
          <w:rFonts w:asciiTheme="majorHAnsi" w:hAnsiTheme="majorHAnsi" w:cstheme="majorHAnsi"/>
          <w:sz w:val="22"/>
          <w:szCs w:val="22"/>
        </w:rPr>
        <w:t>Pai</w:t>
      </w:r>
      <w:proofErr w:type="spellEnd"/>
      <w:r w:rsidRPr="007664E4">
        <w:rPr>
          <w:rFonts w:asciiTheme="majorHAnsi" w:hAnsiTheme="majorHAnsi" w:cstheme="majorHAnsi"/>
          <w:sz w:val="22"/>
          <w:szCs w:val="22"/>
        </w:rPr>
        <w:t xml:space="preserve">, está en pleno apogeo y proporciona una mirada instructiva sobre cómo los proveedores de servicios </w:t>
      </w:r>
      <w:r w:rsidR="007664E4">
        <w:rPr>
          <w:rFonts w:asciiTheme="majorHAnsi" w:hAnsiTheme="majorHAnsi" w:cstheme="majorHAnsi"/>
          <w:sz w:val="22"/>
          <w:szCs w:val="22"/>
        </w:rPr>
        <w:t>de I</w:t>
      </w:r>
      <w:r w:rsidRPr="007664E4">
        <w:rPr>
          <w:rFonts w:asciiTheme="majorHAnsi" w:hAnsiTheme="majorHAnsi" w:cstheme="majorHAnsi"/>
          <w:sz w:val="22"/>
          <w:szCs w:val="22"/>
        </w:rPr>
        <w:t xml:space="preserve">nternet pueden guiar a los usuarios a ciertos sitios web y servicios favoritos. Portugal permite ciertos tipos de esquemas de precios que insinúan lo </w:t>
      </w:r>
      <w:r w:rsidR="007664E4">
        <w:rPr>
          <w:rFonts w:asciiTheme="majorHAnsi" w:hAnsiTheme="majorHAnsi" w:cstheme="majorHAnsi"/>
          <w:sz w:val="22"/>
          <w:szCs w:val="22"/>
        </w:rPr>
        <w:t xml:space="preserve">que podría parecer una red sin </w:t>
      </w:r>
      <w:proofErr w:type="spellStart"/>
      <w:r w:rsidRPr="007664E4">
        <w:rPr>
          <w:rFonts w:asciiTheme="majorHAnsi" w:hAnsiTheme="majorHAnsi" w:cstheme="majorHAnsi"/>
          <w:sz w:val="22"/>
          <w:szCs w:val="22"/>
        </w:rPr>
        <w:t>nternet</w:t>
      </w:r>
      <w:proofErr w:type="spellEnd"/>
      <w:r w:rsidRPr="007664E4">
        <w:rPr>
          <w:rFonts w:asciiTheme="majorHAnsi" w:hAnsiTheme="majorHAnsi" w:cstheme="majorHAnsi"/>
          <w:sz w:val="22"/>
          <w:szCs w:val="22"/>
        </w:rPr>
        <w:t>.</w:t>
      </w:r>
    </w:p>
    <w:p w14:paraId="037EDDF3" w14:textId="77777777" w:rsidR="00B72F9A" w:rsidRPr="007664E4" w:rsidRDefault="00B72F9A" w:rsidP="00B72F9A">
      <w:pPr>
        <w:ind w:left="360"/>
        <w:jc w:val="both"/>
        <w:rPr>
          <w:rFonts w:asciiTheme="majorHAnsi" w:hAnsiTheme="majorHAnsi" w:cstheme="majorHAnsi"/>
          <w:sz w:val="22"/>
          <w:szCs w:val="22"/>
        </w:rPr>
      </w:pPr>
    </w:p>
    <w:p w14:paraId="24928316" w14:textId="243ACF17" w:rsidR="002275A9" w:rsidRPr="007664E4" w:rsidRDefault="00B72F9A" w:rsidP="007664E4">
      <w:pPr>
        <w:jc w:val="both"/>
        <w:rPr>
          <w:rFonts w:asciiTheme="majorHAnsi" w:eastAsia="Times New Roman" w:hAnsiTheme="majorHAnsi" w:cstheme="majorHAnsi"/>
          <w:color w:val="000000"/>
          <w:sz w:val="22"/>
          <w:szCs w:val="22"/>
          <w:shd w:val="clear" w:color="auto" w:fill="FFFFFF"/>
          <w:lang w:val="es-ES"/>
        </w:rPr>
      </w:pPr>
      <w:r w:rsidRPr="007664E4">
        <w:rPr>
          <w:rFonts w:asciiTheme="majorHAnsi" w:hAnsiTheme="majorHAnsi" w:cstheme="majorHAnsi"/>
          <w:sz w:val="22"/>
          <w:szCs w:val="22"/>
        </w:rPr>
        <w:t>El proveedor de serv</w:t>
      </w:r>
      <w:r w:rsidR="002275A9" w:rsidRPr="007664E4">
        <w:rPr>
          <w:rFonts w:asciiTheme="majorHAnsi" w:hAnsiTheme="majorHAnsi" w:cstheme="majorHAnsi"/>
          <w:sz w:val="22"/>
          <w:szCs w:val="22"/>
        </w:rPr>
        <w:t>icios inalámbricos del país, MEO</w:t>
      </w:r>
      <w:r w:rsidRPr="007664E4">
        <w:rPr>
          <w:rFonts w:asciiTheme="majorHAnsi" w:hAnsiTheme="majorHAnsi" w:cstheme="majorHAnsi"/>
          <w:sz w:val="22"/>
          <w:szCs w:val="22"/>
        </w:rPr>
        <w:t>, ofrece un paquete en el que los usuarios pagan por los "datos" tradicionales de sus teléfonos inteligentes, y que además pueden pagar paquetes adicionales según el tipo de datos y</w:t>
      </w:r>
      <w:r w:rsidR="00C8199F" w:rsidRPr="007664E4">
        <w:rPr>
          <w:rFonts w:asciiTheme="majorHAnsi" w:hAnsiTheme="majorHAnsi" w:cstheme="majorHAnsi"/>
          <w:sz w:val="22"/>
          <w:szCs w:val="22"/>
        </w:rPr>
        <w:t xml:space="preserve"> aplicaciones que quieran usar</w:t>
      </w:r>
      <w:r w:rsidRPr="007664E4">
        <w:rPr>
          <w:rFonts w:asciiTheme="majorHAnsi" w:hAnsiTheme="majorHAnsi" w:cstheme="majorHAnsi"/>
          <w:sz w:val="22"/>
          <w:szCs w:val="22"/>
        </w:rPr>
        <w:t>.</w:t>
      </w:r>
      <w:r w:rsidR="002275A9" w:rsidRPr="007664E4">
        <w:rPr>
          <w:rFonts w:asciiTheme="majorHAnsi" w:hAnsiTheme="majorHAnsi" w:cstheme="majorHAnsi"/>
          <w:sz w:val="22"/>
          <w:szCs w:val="22"/>
        </w:rPr>
        <w:t xml:space="preserve"> </w:t>
      </w:r>
      <w:r w:rsidR="002275A9" w:rsidRPr="007664E4">
        <w:rPr>
          <w:rFonts w:asciiTheme="majorHAnsi" w:eastAsia="Times New Roman" w:hAnsiTheme="majorHAnsi" w:cstheme="majorHAnsi"/>
          <w:color w:val="000000"/>
          <w:sz w:val="22"/>
          <w:szCs w:val="22"/>
          <w:shd w:val="clear" w:color="auto" w:fill="FFFFFF"/>
          <w:lang w:val="es-ES"/>
        </w:rPr>
        <w:t>Después de pagar una tarifa por el servicio básico, los suscriptores pueden agregar cualquiera de las cinco opciones adicionales por alrededor de $6 por mes, lo cual permite una asignación adicional de datos de 10 GB para las aplicaciones.</w:t>
      </w:r>
    </w:p>
    <w:p w14:paraId="16638C59" w14:textId="77777777" w:rsidR="00C8199F" w:rsidRPr="007664E4" w:rsidRDefault="00C8199F" w:rsidP="002275A9">
      <w:pPr>
        <w:ind w:left="360"/>
        <w:jc w:val="both"/>
        <w:rPr>
          <w:rFonts w:asciiTheme="majorHAnsi" w:eastAsia="Times New Roman" w:hAnsiTheme="majorHAnsi" w:cstheme="majorHAnsi"/>
          <w:color w:val="000000"/>
          <w:sz w:val="22"/>
          <w:szCs w:val="22"/>
          <w:shd w:val="clear" w:color="auto" w:fill="FFFFFF"/>
          <w:lang w:val="es-ES"/>
        </w:rPr>
      </w:pPr>
    </w:p>
    <w:p w14:paraId="72871D7A" w14:textId="6A082F64" w:rsidR="00C8199F" w:rsidRPr="007664E4" w:rsidRDefault="00C8199F" w:rsidP="007664E4">
      <w:pPr>
        <w:jc w:val="both"/>
        <w:rPr>
          <w:rFonts w:asciiTheme="majorHAnsi" w:hAnsiTheme="majorHAnsi" w:cstheme="majorHAnsi"/>
          <w:sz w:val="22"/>
          <w:szCs w:val="22"/>
        </w:rPr>
      </w:pPr>
      <w:r w:rsidRPr="007664E4">
        <w:rPr>
          <w:rFonts w:asciiTheme="majorHAnsi" w:hAnsiTheme="majorHAnsi" w:cstheme="majorHAnsi"/>
          <w:sz w:val="22"/>
          <w:szCs w:val="22"/>
        </w:rPr>
        <w:t>Portugal no es el único país que permite el escalonamiento</w:t>
      </w:r>
      <w:r w:rsidR="007664E4">
        <w:rPr>
          <w:rFonts w:asciiTheme="majorHAnsi" w:hAnsiTheme="majorHAnsi" w:cstheme="majorHAnsi"/>
          <w:sz w:val="22"/>
          <w:szCs w:val="22"/>
        </w:rPr>
        <w:t xml:space="preserve"> de los servicios de I</w:t>
      </w:r>
      <w:r w:rsidRPr="007664E4">
        <w:rPr>
          <w:rFonts w:asciiTheme="majorHAnsi" w:hAnsiTheme="majorHAnsi" w:cstheme="majorHAnsi"/>
          <w:sz w:val="22"/>
          <w:szCs w:val="22"/>
        </w:rPr>
        <w:t xml:space="preserve">nternet. En Gran Bretaña, el proveedor </w:t>
      </w:r>
      <w:proofErr w:type="spellStart"/>
      <w:r w:rsidRPr="007664E4">
        <w:rPr>
          <w:rFonts w:asciiTheme="majorHAnsi" w:hAnsiTheme="majorHAnsi" w:cstheme="majorHAnsi"/>
          <w:sz w:val="22"/>
          <w:szCs w:val="22"/>
        </w:rPr>
        <w:t>Vodaphone</w:t>
      </w:r>
      <w:proofErr w:type="spellEnd"/>
      <w:r w:rsidRPr="007664E4">
        <w:rPr>
          <w:rFonts w:asciiTheme="majorHAnsi" w:hAnsiTheme="majorHAnsi" w:cstheme="majorHAnsi"/>
          <w:sz w:val="22"/>
          <w:szCs w:val="22"/>
        </w:rPr>
        <w:t xml:space="preserve"> cobra alrededor de $ 33 por mes por el servicio básico, pero ofrece varias alternativas que permiten la transmisión ilimitada de videos o música, uso de redes sociales o chat, a tarifas adicionales de hasta $9.30 por mes.</w:t>
      </w:r>
    </w:p>
    <w:p w14:paraId="279DFBA8" w14:textId="77777777" w:rsidR="00C8199F" w:rsidRPr="007664E4" w:rsidRDefault="00C8199F" w:rsidP="00C8199F">
      <w:pPr>
        <w:ind w:left="360"/>
        <w:jc w:val="both"/>
        <w:rPr>
          <w:rFonts w:asciiTheme="majorHAnsi" w:hAnsiTheme="majorHAnsi" w:cstheme="majorHAnsi"/>
          <w:sz w:val="22"/>
          <w:szCs w:val="22"/>
        </w:rPr>
      </w:pPr>
    </w:p>
    <w:p w14:paraId="4482C456" w14:textId="27A6FBAA" w:rsidR="00C8199F" w:rsidRPr="007664E4" w:rsidRDefault="00C8199F" w:rsidP="007664E4">
      <w:pPr>
        <w:jc w:val="both"/>
        <w:rPr>
          <w:rFonts w:asciiTheme="majorHAnsi" w:hAnsiTheme="majorHAnsi" w:cstheme="majorHAnsi"/>
          <w:sz w:val="22"/>
          <w:szCs w:val="22"/>
        </w:rPr>
      </w:pPr>
      <w:r w:rsidRPr="007664E4">
        <w:rPr>
          <w:rFonts w:asciiTheme="majorHAnsi" w:hAnsiTheme="majorHAnsi" w:cstheme="majorHAnsi"/>
          <w:sz w:val="22"/>
          <w:szCs w:val="22"/>
        </w:rPr>
        <w:t>Aunque ambos países forman parte de la Unión Europea (UE), que tiene un compromiso explícito con la neutralidad de la red, estos acuerdos están permitidos en virtud de disposiciones que dan cierta flexibilidad a l</w:t>
      </w:r>
      <w:r w:rsidR="00EA397B" w:rsidRPr="007664E4">
        <w:rPr>
          <w:rFonts w:asciiTheme="majorHAnsi" w:hAnsiTheme="majorHAnsi" w:cstheme="majorHAnsi"/>
          <w:sz w:val="22"/>
          <w:szCs w:val="22"/>
        </w:rPr>
        <w:t>os reguladores nacionales, permitiendo la "calificación cero" o "</w:t>
      </w:r>
      <w:proofErr w:type="spellStart"/>
      <w:r w:rsidRPr="007664E4">
        <w:rPr>
          <w:rFonts w:asciiTheme="majorHAnsi" w:hAnsiTheme="majorHAnsi" w:cstheme="majorHAnsi"/>
          <w:sz w:val="22"/>
          <w:szCs w:val="22"/>
        </w:rPr>
        <w:t>zero</w:t>
      </w:r>
      <w:proofErr w:type="spellEnd"/>
      <w:r w:rsidRPr="007664E4">
        <w:rPr>
          <w:rFonts w:asciiTheme="majorHAnsi" w:hAnsiTheme="majorHAnsi" w:cstheme="majorHAnsi"/>
          <w:sz w:val="22"/>
          <w:szCs w:val="22"/>
        </w:rPr>
        <w:t xml:space="preserve"> rating</w:t>
      </w:r>
      <w:r w:rsidR="00EA397B" w:rsidRPr="007664E4">
        <w:rPr>
          <w:rFonts w:asciiTheme="majorHAnsi" w:hAnsiTheme="majorHAnsi" w:cstheme="majorHAnsi"/>
          <w:sz w:val="22"/>
          <w:szCs w:val="22"/>
        </w:rPr>
        <w:t>", a través</w:t>
      </w:r>
      <w:r w:rsidR="007664E4">
        <w:rPr>
          <w:rFonts w:asciiTheme="majorHAnsi" w:hAnsiTheme="majorHAnsi" w:cstheme="majorHAnsi"/>
          <w:sz w:val="22"/>
          <w:szCs w:val="22"/>
        </w:rPr>
        <w:t xml:space="preserve"> de la cual los proveedores de I</w:t>
      </w:r>
      <w:r w:rsidR="00EA397B" w:rsidRPr="007664E4">
        <w:rPr>
          <w:rFonts w:asciiTheme="majorHAnsi" w:hAnsiTheme="majorHAnsi" w:cstheme="majorHAnsi"/>
          <w:sz w:val="22"/>
          <w:szCs w:val="22"/>
        </w:rPr>
        <w:t>nternet</w:t>
      </w:r>
      <w:r w:rsidRPr="007664E4">
        <w:rPr>
          <w:rFonts w:asciiTheme="majorHAnsi" w:hAnsiTheme="majorHAnsi" w:cstheme="majorHAnsi"/>
          <w:sz w:val="22"/>
          <w:szCs w:val="22"/>
        </w:rPr>
        <w:t xml:space="preserve"> pueden excluir ciertos servicios de los límites de datos. Eso es lo que hacen primordialmente los </w:t>
      </w:r>
      <w:r w:rsidR="00AA1552" w:rsidRPr="007664E4">
        <w:rPr>
          <w:rFonts w:asciiTheme="majorHAnsi" w:hAnsiTheme="majorHAnsi" w:cstheme="majorHAnsi"/>
          <w:sz w:val="22"/>
          <w:szCs w:val="22"/>
        </w:rPr>
        <w:t>proveedores</w:t>
      </w:r>
      <w:r w:rsidRPr="007664E4">
        <w:rPr>
          <w:rFonts w:asciiTheme="majorHAnsi" w:hAnsiTheme="majorHAnsi" w:cstheme="majorHAnsi"/>
          <w:sz w:val="22"/>
          <w:szCs w:val="22"/>
        </w:rPr>
        <w:t xml:space="preserve"> portugueses y británicos.</w:t>
      </w:r>
    </w:p>
    <w:p w14:paraId="040BEF1A" w14:textId="77777777" w:rsidR="00C8199F" w:rsidRPr="007664E4" w:rsidRDefault="00C8199F" w:rsidP="002275A9">
      <w:pPr>
        <w:ind w:left="360"/>
        <w:jc w:val="both"/>
        <w:rPr>
          <w:rFonts w:asciiTheme="majorHAnsi" w:eastAsia="Times New Roman" w:hAnsiTheme="majorHAnsi" w:cstheme="majorHAnsi"/>
          <w:sz w:val="22"/>
          <w:szCs w:val="22"/>
          <w:lang w:val="es-ES"/>
        </w:rPr>
      </w:pPr>
    </w:p>
    <w:p w14:paraId="56390F24" w14:textId="7D02226A" w:rsidR="00B72F9A" w:rsidRPr="007664E4" w:rsidRDefault="00B72F9A" w:rsidP="00B72F9A">
      <w:pPr>
        <w:ind w:left="360"/>
        <w:jc w:val="both"/>
        <w:rPr>
          <w:rFonts w:asciiTheme="majorHAnsi" w:hAnsiTheme="majorHAnsi" w:cstheme="majorHAnsi"/>
          <w:sz w:val="22"/>
          <w:szCs w:val="22"/>
        </w:rPr>
      </w:pPr>
    </w:p>
    <w:p w14:paraId="6606CE9D" w14:textId="77777777" w:rsidR="00B72F9A" w:rsidRPr="007664E4" w:rsidRDefault="00B72F9A" w:rsidP="00B72F9A">
      <w:pPr>
        <w:shd w:val="clear" w:color="auto" w:fill="FFFFFF"/>
        <w:spacing w:line="390" w:lineRule="atLeast"/>
        <w:rPr>
          <w:rFonts w:asciiTheme="majorHAnsi" w:eastAsia="Times New Roman" w:hAnsiTheme="majorHAnsi" w:cstheme="majorHAnsi"/>
          <w:color w:val="000000"/>
          <w:sz w:val="22"/>
          <w:szCs w:val="22"/>
          <w:lang w:val="es-ES"/>
        </w:rPr>
      </w:pPr>
    </w:p>
    <w:p w14:paraId="430661A2" w14:textId="77777777" w:rsidR="008B02C8" w:rsidRPr="007664E4" w:rsidRDefault="008B02C8" w:rsidP="008B02C8">
      <w:pPr>
        <w:rPr>
          <w:rFonts w:asciiTheme="majorHAnsi" w:hAnsiTheme="majorHAnsi" w:cstheme="majorHAnsi"/>
          <w:sz w:val="22"/>
          <w:szCs w:val="22"/>
        </w:rPr>
      </w:pPr>
    </w:p>
    <w:sectPr w:rsidR="008B02C8" w:rsidRPr="007664E4" w:rsidSect="00E270C5">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8C9619" w14:textId="77777777" w:rsidR="004C31A9" w:rsidRDefault="004C31A9" w:rsidP="00D5355F">
      <w:r>
        <w:separator/>
      </w:r>
    </w:p>
  </w:endnote>
  <w:endnote w:type="continuationSeparator" w:id="0">
    <w:p w14:paraId="6CC83CDE" w14:textId="77777777" w:rsidR="004C31A9" w:rsidRDefault="004C31A9" w:rsidP="00D535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32C2A9" w14:textId="77777777" w:rsidR="004C31A9" w:rsidRDefault="004C31A9" w:rsidP="00D5355F">
      <w:r>
        <w:separator/>
      </w:r>
    </w:p>
  </w:footnote>
  <w:footnote w:type="continuationSeparator" w:id="0">
    <w:p w14:paraId="1CD5C207" w14:textId="77777777" w:rsidR="004C31A9" w:rsidRDefault="004C31A9" w:rsidP="00D5355F">
      <w:r>
        <w:continuationSeparator/>
      </w:r>
    </w:p>
  </w:footnote>
  <w:footnote w:id="1">
    <w:p w14:paraId="1BD87C43" w14:textId="77777777" w:rsidR="00D5355F" w:rsidRPr="00D27A84" w:rsidRDefault="00D5355F" w:rsidP="00D5355F">
      <w:pPr>
        <w:pStyle w:val="FootnoteText1"/>
        <w:rPr>
          <w:lang w:val="es-EC"/>
        </w:rPr>
      </w:pPr>
      <w:r>
        <w:rPr>
          <w:rStyle w:val="FootnoteReference"/>
        </w:rPr>
        <w:footnoteRef/>
      </w:r>
      <w:r w:rsidRPr="00D27A84">
        <w:rPr>
          <w:lang w:val="es-EC"/>
        </w:rPr>
        <w:t xml:space="preserve"> Tomado de la web </w:t>
      </w:r>
      <w:r>
        <w:rPr>
          <w:lang w:val="es-EC"/>
        </w:rPr>
        <w:t>o</w:t>
      </w:r>
      <w:r w:rsidRPr="00D27A84">
        <w:rPr>
          <w:lang w:val="es-EC"/>
        </w:rPr>
        <w:t>ficial de la Cumbre Mundial sobre la Sociedad de la Informaci</w:t>
      </w:r>
      <w:r>
        <w:rPr>
          <w:lang w:val="es-EC"/>
        </w:rPr>
        <w:t>ón (“Información básica: Acerca de la CMSI”, s/f, párr. 1).</w:t>
      </w:r>
    </w:p>
  </w:footnote>
  <w:footnote w:id="2">
    <w:p w14:paraId="5B23E696" w14:textId="77777777" w:rsidR="00D5355F" w:rsidRDefault="00D5355F" w:rsidP="00D5355F">
      <w:pPr>
        <w:pStyle w:val="FootnoteText1"/>
        <w:rPr>
          <w:lang w:val="es-EC"/>
        </w:rPr>
      </w:pPr>
      <w:r>
        <w:rPr>
          <w:rStyle w:val="FootnoteReference"/>
        </w:rPr>
        <w:footnoteRef/>
      </w:r>
      <w:r w:rsidRPr="00D27A84">
        <w:rPr>
          <w:lang w:val="es-EC"/>
        </w:rPr>
        <w:t xml:space="preserve"> Tomado de la web </w:t>
      </w:r>
      <w:r>
        <w:rPr>
          <w:lang w:val="es-EC"/>
        </w:rPr>
        <w:t>o</w:t>
      </w:r>
      <w:r w:rsidRPr="00D27A84">
        <w:rPr>
          <w:lang w:val="es-EC"/>
        </w:rPr>
        <w:t>ficial de la Cumbre Mundial sobre la Sociedad de la Informaci</w:t>
      </w:r>
      <w:r>
        <w:rPr>
          <w:lang w:val="es-EC"/>
        </w:rPr>
        <w:t xml:space="preserve">ón (“Información básica: Acerca de la CMSI”, s/f, párr. 3). </w:t>
      </w:r>
    </w:p>
    <w:p w14:paraId="0B51F6F1" w14:textId="77777777" w:rsidR="00D5355F" w:rsidRDefault="00D5355F" w:rsidP="00D5355F">
      <w:pPr>
        <w:pStyle w:val="FootnoteText1"/>
        <w:rPr>
          <w:lang w:val="es-EC"/>
        </w:rPr>
      </w:pPr>
      <w:hyperlink r:id="rId1" w:history="1">
        <w:r w:rsidRPr="002A2F46">
          <w:rPr>
            <w:rStyle w:val="Hyperlink"/>
            <w:lang w:val="es-EC"/>
          </w:rPr>
          <w:t>https://unchronicle.un.org/es/article/la-cumbre-mundial-sobre-la-sociedad-de-la-informaci-n-y-la-brecha-de-la-banda-ancha-obst</w:t>
        </w:r>
      </w:hyperlink>
    </w:p>
    <w:p w14:paraId="627B24FC" w14:textId="77777777" w:rsidR="00D5355F" w:rsidRDefault="00D5355F" w:rsidP="00D5355F">
      <w:pPr>
        <w:pStyle w:val="FootnoteText1"/>
        <w:rPr>
          <w:lang w:val="es-EC"/>
        </w:rPr>
      </w:pPr>
      <w:hyperlink r:id="rId2" w:history="1">
        <w:r w:rsidRPr="002A2F46">
          <w:rPr>
            <w:rStyle w:val="Hyperlink"/>
            <w:lang w:val="es-EC"/>
          </w:rPr>
          <w:t>http://www.itu.int/net/wsis/basic/about-es.html</w:t>
        </w:r>
      </w:hyperlink>
    </w:p>
    <w:p w14:paraId="2946C28C" w14:textId="77777777" w:rsidR="00D5355F" w:rsidRPr="00D27A84" w:rsidRDefault="00D5355F" w:rsidP="00D5355F">
      <w:pPr>
        <w:pStyle w:val="FootnoteText1"/>
        <w:rPr>
          <w:lang w:val="es-EC"/>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543C0C"/>
    <w:multiLevelType w:val="multilevel"/>
    <w:tmpl w:val="98986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679371A"/>
    <w:multiLevelType w:val="hybridMultilevel"/>
    <w:tmpl w:val="94C26D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B6B286D"/>
    <w:multiLevelType w:val="hybridMultilevel"/>
    <w:tmpl w:val="43BA915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7E1B"/>
    <w:rsid w:val="00000CB1"/>
    <w:rsid w:val="00047127"/>
    <w:rsid w:val="001E5763"/>
    <w:rsid w:val="002275A9"/>
    <w:rsid w:val="003B247D"/>
    <w:rsid w:val="004C31A9"/>
    <w:rsid w:val="00583385"/>
    <w:rsid w:val="00596A29"/>
    <w:rsid w:val="005A7E1B"/>
    <w:rsid w:val="006B0C89"/>
    <w:rsid w:val="006E668F"/>
    <w:rsid w:val="0071193C"/>
    <w:rsid w:val="007158B2"/>
    <w:rsid w:val="007412C2"/>
    <w:rsid w:val="007664E4"/>
    <w:rsid w:val="007E5F31"/>
    <w:rsid w:val="008B02C8"/>
    <w:rsid w:val="008D670B"/>
    <w:rsid w:val="009E7831"/>
    <w:rsid w:val="00AA1552"/>
    <w:rsid w:val="00B060AF"/>
    <w:rsid w:val="00B72F9A"/>
    <w:rsid w:val="00C71953"/>
    <w:rsid w:val="00C8199F"/>
    <w:rsid w:val="00C8544F"/>
    <w:rsid w:val="00C96D70"/>
    <w:rsid w:val="00CB0DF6"/>
    <w:rsid w:val="00D5355F"/>
    <w:rsid w:val="00DC5269"/>
    <w:rsid w:val="00DF52AC"/>
    <w:rsid w:val="00E270C5"/>
    <w:rsid w:val="00EA397B"/>
    <w:rsid w:val="00ED2781"/>
    <w:rsid w:val="00F13AE0"/>
    <w:rsid w:val="00F543F0"/>
    <w:rsid w:val="00FD32B5"/>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9BE2C4"/>
  <w14:defaultImageDpi w14:val="300"/>
  <w15:docId w15:val="{6B0C9F72-06D1-41B4-B338-02C659198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7E1B"/>
    <w:pPr>
      <w:ind w:left="720"/>
      <w:contextualSpacing/>
    </w:pPr>
  </w:style>
  <w:style w:type="character" w:styleId="Hyperlink">
    <w:name w:val="Hyperlink"/>
    <w:basedOn w:val="DefaultParagraphFont"/>
    <w:uiPriority w:val="99"/>
    <w:semiHidden/>
    <w:unhideWhenUsed/>
    <w:rsid w:val="005A7E1B"/>
    <w:rPr>
      <w:color w:val="0000FF"/>
      <w:u w:val="single"/>
    </w:rPr>
  </w:style>
  <w:style w:type="paragraph" w:styleId="NormalWeb">
    <w:name w:val="Normal (Web)"/>
    <w:basedOn w:val="Normal"/>
    <w:uiPriority w:val="99"/>
    <w:semiHidden/>
    <w:unhideWhenUsed/>
    <w:rsid w:val="00C8544F"/>
    <w:pPr>
      <w:spacing w:before="100" w:beforeAutospacing="1" w:after="100" w:afterAutospacing="1"/>
    </w:pPr>
    <w:rPr>
      <w:rFonts w:ascii="Times" w:hAnsi="Times" w:cs="Times New Roman"/>
      <w:sz w:val="20"/>
      <w:szCs w:val="20"/>
      <w:lang w:val="es-ES"/>
    </w:rPr>
  </w:style>
  <w:style w:type="character" w:styleId="Strong">
    <w:name w:val="Strong"/>
    <w:basedOn w:val="DefaultParagraphFont"/>
    <w:uiPriority w:val="22"/>
    <w:qFormat/>
    <w:rsid w:val="006E668F"/>
    <w:rPr>
      <w:b/>
      <w:bCs/>
    </w:rPr>
  </w:style>
  <w:style w:type="paragraph" w:customStyle="1" w:styleId="headline4">
    <w:name w:val="headline4"/>
    <w:basedOn w:val="Normal"/>
    <w:rsid w:val="007E5F31"/>
    <w:pPr>
      <w:spacing w:before="100" w:beforeAutospacing="1" w:after="100" w:afterAutospacing="1"/>
    </w:pPr>
    <w:rPr>
      <w:rFonts w:ascii="Times" w:hAnsi="Times"/>
      <w:sz w:val="20"/>
      <w:szCs w:val="20"/>
      <w:lang w:val="es-ES"/>
    </w:rPr>
  </w:style>
  <w:style w:type="paragraph" w:customStyle="1" w:styleId="mce">
    <w:name w:val="mce"/>
    <w:basedOn w:val="Normal"/>
    <w:rsid w:val="00DF52AC"/>
    <w:pPr>
      <w:spacing w:before="100" w:beforeAutospacing="1" w:after="100" w:afterAutospacing="1"/>
    </w:pPr>
    <w:rPr>
      <w:rFonts w:ascii="Times" w:hAnsi="Times"/>
      <w:sz w:val="20"/>
      <w:szCs w:val="20"/>
      <w:lang w:val="es-ES"/>
    </w:rPr>
  </w:style>
  <w:style w:type="character" w:styleId="Emphasis">
    <w:name w:val="Emphasis"/>
    <w:basedOn w:val="DefaultParagraphFont"/>
    <w:uiPriority w:val="20"/>
    <w:qFormat/>
    <w:rsid w:val="00DF52AC"/>
    <w:rPr>
      <w:i/>
      <w:iCs/>
    </w:rPr>
  </w:style>
  <w:style w:type="paragraph" w:customStyle="1" w:styleId="FootnoteText1">
    <w:name w:val="Footnote Text1"/>
    <w:basedOn w:val="Normal"/>
    <w:next w:val="FootnoteText"/>
    <w:link w:val="FootnoteTextChar"/>
    <w:uiPriority w:val="99"/>
    <w:semiHidden/>
    <w:unhideWhenUsed/>
    <w:rsid w:val="00D5355F"/>
    <w:rPr>
      <w:sz w:val="20"/>
      <w:szCs w:val="20"/>
    </w:rPr>
  </w:style>
  <w:style w:type="character" w:customStyle="1" w:styleId="FootnoteTextChar">
    <w:name w:val="Footnote Text Char"/>
    <w:basedOn w:val="DefaultParagraphFont"/>
    <w:link w:val="FootnoteText1"/>
    <w:uiPriority w:val="99"/>
    <w:semiHidden/>
    <w:rsid w:val="00D5355F"/>
    <w:rPr>
      <w:sz w:val="20"/>
      <w:szCs w:val="20"/>
    </w:rPr>
  </w:style>
  <w:style w:type="character" w:styleId="FootnoteReference">
    <w:name w:val="footnote reference"/>
    <w:basedOn w:val="DefaultParagraphFont"/>
    <w:uiPriority w:val="99"/>
    <w:semiHidden/>
    <w:unhideWhenUsed/>
    <w:rsid w:val="00D5355F"/>
    <w:rPr>
      <w:vertAlign w:val="superscript"/>
    </w:rPr>
  </w:style>
  <w:style w:type="paragraph" w:styleId="FootnoteText">
    <w:name w:val="footnote text"/>
    <w:basedOn w:val="Normal"/>
    <w:link w:val="FootnoteTextChar1"/>
    <w:uiPriority w:val="99"/>
    <w:semiHidden/>
    <w:unhideWhenUsed/>
    <w:rsid w:val="00D5355F"/>
    <w:rPr>
      <w:sz w:val="20"/>
      <w:szCs w:val="20"/>
    </w:rPr>
  </w:style>
  <w:style w:type="character" w:customStyle="1" w:styleId="FootnoteTextChar1">
    <w:name w:val="Footnote Text Char1"/>
    <w:basedOn w:val="DefaultParagraphFont"/>
    <w:link w:val="FootnoteText"/>
    <w:uiPriority w:val="99"/>
    <w:semiHidden/>
    <w:rsid w:val="00D5355F"/>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57241">
      <w:bodyDiv w:val="1"/>
      <w:marLeft w:val="0"/>
      <w:marRight w:val="0"/>
      <w:marTop w:val="0"/>
      <w:marBottom w:val="0"/>
      <w:divBdr>
        <w:top w:val="none" w:sz="0" w:space="0" w:color="auto"/>
        <w:left w:val="none" w:sz="0" w:space="0" w:color="auto"/>
        <w:bottom w:val="none" w:sz="0" w:space="0" w:color="auto"/>
        <w:right w:val="none" w:sz="0" w:space="0" w:color="auto"/>
      </w:divBdr>
    </w:div>
    <w:div w:id="68116694">
      <w:bodyDiv w:val="1"/>
      <w:marLeft w:val="0"/>
      <w:marRight w:val="0"/>
      <w:marTop w:val="0"/>
      <w:marBottom w:val="0"/>
      <w:divBdr>
        <w:top w:val="none" w:sz="0" w:space="0" w:color="auto"/>
        <w:left w:val="none" w:sz="0" w:space="0" w:color="auto"/>
        <w:bottom w:val="none" w:sz="0" w:space="0" w:color="auto"/>
        <w:right w:val="none" w:sz="0" w:space="0" w:color="auto"/>
      </w:divBdr>
    </w:div>
    <w:div w:id="236407185">
      <w:bodyDiv w:val="1"/>
      <w:marLeft w:val="0"/>
      <w:marRight w:val="0"/>
      <w:marTop w:val="0"/>
      <w:marBottom w:val="0"/>
      <w:divBdr>
        <w:top w:val="none" w:sz="0" w:space="0" w:color="auto"/>
        <w:left w:val="none" w:sz="0" w:space="0" w:color="auto"/>
        <w:bottom w:val="none" w:sz="0" w:space="0" w:color="auto"/>
        <w:right w:val="none" w:sz="0" w:space="0" w:color="auto"/>
      </w:divBdr>
    </w:div>
    <w:div w:id="237793672">
      <w:bodyDiv w:val="1"/>
      <w:marLeft w:val="0"/>
      <w:marRight w:val="0"/>
      <w:marTop w:val="0"/>
      <w:marBottom w:val="0"/>
      <w:divBdr>
        <w:top w:val="none" w:sz="0" w:space="0" w:color="auto"/>
        <w:left w:val="none" w:sz="0" w:space="0" w:color="auto"/>
        <w:bottom w:val="none" w:sz="0" w:space="0" w:color="auto"/>
        <w:right w:val="none" w:sz="0" w:space="0" w:color="auto"/>
      </w:divBdr>
    </w:div>
    <w:div w:id="254480293">
      <w:bodyDiv w:val="1"/>
      <w:marLeft w:val="0"/>
      <w:marRight w:val="0"/>
      <w:marTop w:val="0"/>
      <w:marBottom w:val="0"/>
      <w:divBdr>
        <w:top w:val="none" w:sz="0" w:space="0" w:color="auto"/>
        <w:left w:val="none" w:sz="0" w:space="0" w:color="auto"/>
        <w:bottom w:val="none" w:sz="0" w:space="0" w:color="auto"/>
        <w:right w:val="none" w:sz="0" w:space="0" w:color="auto"/>
      </w:divBdr>
    </w:div>
    <w:div w:id="275794168">
      <w:bodyDiv w:val="1"/>
      <w:marLeft w:val="0"/>
      <w:marRight w:val="0"/>
      <w:marTop w:val="0"/>
      <w:marBottom w:val="0"/>
      <w:divBdr>
        <w:top w:val="none" w:sz="0" w:space="0" w:color="auto"/>
        <w:left w:val="none" w:sz="0" w:space="0" w:color="auto"/>
        <w:bottom w:val="none" w:sz="0" w:space="0" w:color="auto"/>
        <w:right w:val="none" w:sz="0" w:space="0" w:color="auto"/>
      </w:divBdr>
    </w:div>
    <w:div w:id="324675812">
      <w:bodyDiv w:val="1"/>
      <w:marLeft w:val="0"/>
      <w:marRight w:val="0"/>
      <w:marTop w:val="0"/>
      <w:marBottom w:val="0"/>
      <w:divBdr>
        <w:top w:val="none" w:sz="0" w:space="0" w:color="auto"/>
        <w:left w:val="none" w:sz="0" w:space="0" w:color="auto"/>
        <w:bottom w:val="none" w:sz="0" w:space="0" w:color="auto"/>
        <w:right w:val="none" w:sz="0" w:space="0" w:color="auto"/>
      </w:divBdr>
    </w:div>
    <w:div w:id="324894036">
      <w:bodyDiv w:val="1"/>
      <w:marLeft w:val="0"/>
      <w:marRight w:val="0"/>
      <w:marTop w:val="0"/>
      <w:marBottom w:val="0"/>
      <w:divBdr>
        <w:top w:val="none" w:sz="0" w:space="0" w:color="auto"/>
        <w:left w:val="none" w:sz="0" w:space="0" w:color="auto"/>
        <w:bottom w:val="none" w:sz="0" w:space="0" w:color="auto"/>
        <w:right w:val="none" w:sz="0" w:space="0" w:color="auto"/>
      </w:divBdr>
    </w:div>
    <w:div w:id="330834686">
      <w:bodyDiv w:val="1"/>
      <w:marLeft w:val="0"/>
      <w:marRight w:val="0"/>
      <w:marTop w:val="0"/>
      <w:marBottom w:val="0"/>
      <w:divBdr>
        <w:top w:val="none" w:sz="0" w:space="0" w:color="auto"/>
        <w:left w:val="none" w:sz="0" w:space="0" w:color="auto"/>
        <w:bottom w:val="none" w:sz="0" w:space="0" w:color="auto"/>
        <w:right w:val="none" w:sz="0" w:space="0" w:color="auto"/>
      </w:divBdr>
      <w:divsChild>
        <w:div w:id="1768696096">
          <w:marLeft w:val="0"/>
          <w:marRight w:val="0"/>
          <w:marTop w:val="0"/>
          <w:marBottom w:val="0"/>
          <w:divBdr>
            <w:top w:val="none" w:sz="0" w:space="0" w:color="auto"/>
            <w:left w:val="none" w:sz="0" w:space="0" w:color="auto"/>
            <w:bottom w:val="none" w:sz="0" w:space="0" w:color="auto"/>
            <w:right w:val="none" w:sz="0" w:space="0" w:color="auto"/>
          </w:divBdr>
          <w:divsChild>
            <w:div w:id="1071734847">
              <w:marLeft w:val="0"/>
              <w:marRight w:val="0"/>
              <w:marTop w:val="0"/>
              <w:marBottom w:val="0"/>
              <w:divBdr>
                <w:top w:val="none" w:sz="0" w:space="0" w:color="auto"/>
                <w:left w:val="none" w:sz="0" w:space="0" w:color="auto"/>
                <w:bottom w:val="none" w:sz="0" w:space="0" w:color="auto"/>
                <w:right w:val="none" w:sz="0" w:space="0" w:color="auto"/>
              </w:divBdr>
            </w:div>
          </w:divsChild>
        </w:div>
        <w:div w:id="1111780890">
          <w:marLeft w:val="0"/>
          <w:marRight w:val="0"/>
          <w:marTop w:val="0"/>
          <w:marBottom w:val="0"/>
          <w:divBdr>
            <w:top w:val="none" w:sz="0" w:space="0" w:color="auto"/>
            <w:left w:val="none" w:sz="0" w:space="0" w:color="auto"/>
            <w:bottom w:val="none" w:sz="0" w:space="0" w:color="auto"/>
            <w:right w:val="none" w:sz="0" w:space="0" w:color="auto"/>
          </w:divBdr>
          <w:divsChild>
            <w:div w:id="146362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514621">
      <w:bodyDiv w:val="1"/>
      <w:marLeft w:val="0"/>
      <w:marRight w:val="0"/>
      <w:marTop w:val="0"/>
      <w:marBottom w:val="0"/>
      <w:divBdr>
        <w:top w:val="none" w:sz="0" w:space="0" w:color="auto"/>
        <w:left w:val="none" w:sz="0" w:space="0" w:color="auto"/>
        <w:bottom w:val="none" w:sz="0" w:space="0" w:color="auto"/>
        <w:right w:val="none" w:sz="0" w:space="0" w:color="auto"/>
      </w:divBdr>
    </w:div>
    <w:div w:id="481166977">
      <w:bodyDiv w:val="1"/>
      <w:marLeft w:val="0"/>
      <w:marRight w:val="0"/>
      <w:marTop w:val="0"/>
      <w:marBottom w:val="0"/>
      <w:divBdr>
        <w:top w:val="none" w:sz="0" w:space="0" w:color="auto"/>
        <w:left w:val="none" w:sz="0" w:space="0" w:color="auto"/>
        <w:bottom w:val="none" w:sz="0" w:space="0" w:color="auto"/>
        <w:right w:val="none" w:sz="0" w:space="0" w:color="auto"/>
      </w:divBdr>
    </w:div>
    <w:div w:id="536965688">
      <w:bodyDiv w:val="1"/>
      <w:marLeft w:val="0"/>
      <w:marRight w:val="0"/>
      <w:marTop w:val="0"/>
      <w:marBottom w:val="0"/>
      <w:divBdr>
        <w:top w:val="none" w:sz="0" w:space="0" w:color="auto"/>
        <w:left w:val="none" w:sz="0" w:space="0" w:color="auto"/>
        <w:bottom w:val="none" w:sz="0" w:space="0" w:color="auto"/>
        <w:right w:val="none" w:sz="0" w:space="0" w:color="auto"/>
      </w:divBdr>
    </w:div>
    <w:div w:id="568275285">
      <w:bodyDiv w:val="1"/>
      <w:marLeft w:val="0"/>
      <w:marRight w:val="0"/>
      <w:marTop w:val="0"/>
      <w:marBottom w:val="0"/>
      <w:divBdr>
        <w:top w:val="none" w:sz="0" w:space="0" w:color="auto"/>
        <w:left w:val="none" w:sz="0" w:space="0" w:color="auto"/>
        <w:bottom w:val="none" w:sz="0" w:space="0" w:color="auto"/>
        <w:right w:val="none" w:sz="0" w:space="0" w:color="auto"/>
      </w:divBdr>
    </w:div>
    <w:div w:id="763189993">
      <w:bodyDiv w:val="1"/>
      <w:marLeft w:val="0"/>
      <w:marRight w:val="0"/>
      <w:marTop w:val="0"/>
      <w:marBottom w:val="0"/>
      <w:divBdr>
        <w:top w:val="none" w:sz="0" w:space="0" w:color="auto"/>
        <w:left w:val="none" w:sz="0" w:space="0" w:color="auto"/>
        <w:bottom w:val="none" w:sz="0" w:space="0" w:color="auto"/>
        <w:right w:val="none" w:sz="0" w:space="0" w:color="auto"/>
      </w:divBdr>
    </w:div>
    <w:div w:id="815801778">
      <w:bodyDiv w:val="1"/>
      <w:marLeft w:val="0"/>
      <w:marRight w:val="0"/>
      <w:marTop w:val="0"/>
      <w:marBottom w:val="0"/>
      <w:divBdr>
        <w:top w:val="none" w:sz="0" w:space="0" w:color="auto"/>
        <w:left w:val="none" w:sz="0" w:space="0" w:color="auto"/>
        <w:bottom w:val="none" w:sz="0" w:space="0" w:color="auto"/>
        <w:right w:val="none" w:sz="0" w:space="0" w:color="auto"/>
      </w:divBdr>
    </w:div>
    <w:div w:id="1000308490">
      <w:bodyDiv w:val="1"/>
      <w:marLeft w:val="0"/>
      <w:marRight w:val="0"/>
      <w:marTop w:val="0"/>
      <w:marBottom w:val="0"/>
      <w:divBdr>
        <w:top w:val="none" w:sz="0" w:space="0" w:color="auto"/>
        <w:left w:val="none" w:sz="0" w:space="0" w:color="auto"/>
        <w:bottom w:val="none" w:sz="0" w:space="0" w:color="auto"/>
        <w:right w:val="none" w:sz="0" w:space="0" w:color="auto"/>
      </w:divBdr>
      <w:divsChild>
        <w:div w:id="744305232">
          <w:marLeft w:val="0"/>
          <w:marRight w:val="0"/>
          <w:marTop w:val="0"/>
          <w:marBottom w:val="0"/>
          <w:divBdr>
            <w:top w:val="none" w:sz="0" w:space="0" w:color="auto"/>
            <w:left w:val="none" w:sz="0" w:space="0" w:color="auto"/>
            <w:bottom w:val="none" w:sz="0" w:space="0" w:color="auto"/>
            <w:right w:val="none" w:sz="0" w:space="0" w:color="auto"/>
          </w:divBdr>
          <w:divsChild>
            <w:div w:id="1820686025">
              <w:marLeft w:val="0"/>
              <w:marRight w:val="0"/>
              <w:marTop w:val="0"/>
              <w:marBottom w:val="0"/>
              <w:divBdr>
                <w:top w:val="none" w:sz="0" w:space="0" w:color="auto"/>
                <w:left w:val="none" w:sz="0" w:space="0" w:color="auto"/>
                <w:bottom w:val="none" w:sz="0" w:space="0" w:color="auto"/>
                <w:right w:val="none" w:sz="0" w:space="0" w:color="auto"/>
              </w:divBdr>
            </w:div>
          </w:divsChild>
        </w:div>
        <w:div w:id="1927809143">
          <w:marLeft w:val="0"/>
          <w:marRight w:val="0"/>
          <w:marTop w:val="0"/>
          <w:marBottom w:val="0"/>
          <w:divBdr>
            <w:top w:val="none" w:sz="0" w:space="0" w:color="auto"/>
            <w:left w:val="none" w:sz="0" w:space="0" w:color="auto"/>
            <w:bottom w:val="none" w:sz="0" w:space="0" w:color="auto"/>
            <w:right w:val="none" w:sz="0" w:space="0" w:color="auto"/>
          </w:divBdr>
          <w:divsChild>
            <w:div w:id="85912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167150">
      <w:bodyDiv w:val="1"/>
      <w:marLeft w:val="0"/>
      <w:marRight w:val="0"/>
      <w:marTop w:val="0"/>
      <w:marBottom w:val="0"/>
      <w:divBdr>
        <w:top w:val="none" w:sz="0" w:space="0" w:color="auto"/>
        <w:left w:val="none" w:sz="0" w:space="0" w:color="auto"/>
        <w:bottom w:val="none" w:sz="0" w:space="0" w:color="auto"/>
        <w:right w:val="none" w:sz="0" w:space="0" w:color="auto"/>
      </w:divBdr>
    </w:div>
    <w:div w:id="1073814040">
      <w:bodyDiv w:val="1"/>
      <w:marLeft w:val="0"/>
      <w:marRight w:val="0"/>
      <w:marTop w:val="0"/>
      <w:marBottom w:val="0"/>
      <w:divBdr>
        <w:top w:val="none" w:sz="0" w:space="0" w:color="auto"/>
        <w:left w:val="none" w:sz="0" w:space="0" w:color="auto"/>
        <w:bottom w:val="none" w:sz="0" w:space="0" w:color="auto"/>
        <w:right w:val="none" w:sz="0" w:space="0" w:color="auto"/>
      </w:divBdr>
    </w:div>
    <w:div w:id="1246961415">
      <w:bodyDiv w:val="1"/>
      <w:marLeft w:val="0"/>
      <w:marRight w:val="0"/>
      <w:marTop w:val="0"/>
      <w:marBottom w:val="0"/>
      <w:divBdr>
        <w:top w:val="none" w:sz="0" w:space="0" w:color="auto"/>
        <w:left w:val="none" w:sz="0" w:space="0" w:color="auto"/>
        <w:bottom w:val="none" w:sz="0" w:space="0" w:color="auto"/>
        <w:right w:val="none" w:sz="0" w:space="0" w:color="auto"/>
      </w:divBdr>
    </w:div>
    <w:div w:id="1397508893">
      <w:bodyDiv w:val="1"/>
      <w:marLeft w:val="0"/>
      <w:marRight w:val="0"/>
      <w:marTop w:val="0"/>
      <w:marBottom w:val="0"/>
      <w:divBdr>
        <w:top w:val="none" w:sz="0" w:space="0" w:color="auto"/>
        <w:left w:val="none" w:sz="0" w:space="0" w:color="auto"/>
        <w:bottom w:val="none" w:sz="0" w:space="0" w:color="auto"/>
        <w:right w:val="none" w:sz="0" w:space="0" w:color="auto"/>
      </w:divBdr>
      <w:divsChild>
        <w:div w:id="1214197779">
          <w:marLeft w:val="0"/>
          <w:marRight w:val="0"/>
          <w:marTop w:val="0"/>
          <w:marBottom w:val="0"/>
          <w:divBdr>
            <w:top w:val="none" w:sz="0" w:space="0" w:color="auto"/>
            <w:left w:val="none" w:sz="0" w:space="0" w:color="auto"/>
            <w:bottom w:val="none" w:sz="0" w:space="0" w:color="auto"/>
            <w:right w:val="none" w:sz="0" w:space="0" w:color="auto"/>
          </w:divBdr>
        </w:div>
      </w:divsChild>
    </w:div>
    <w:div w:id="1485705105">
      <w:bodyDiv w:val="1"/>
      <w:marLeft w:val="0"/>
      <w:marRight w:val="0"/>
      <w:marTop w:val="0"/>
      <w:marBottom w:val="0"/>
      <w:divBdr>
        <w:top w:val="none" w:sz="0" w:space="0" w:color="auto"/>
        <w:left w:val="none" w:sz="0" w:space="0" w:color="auto"/>
        <w:bottom w:val="none" w:sz="0" w:space="0" w:color="auto"/>
        <w:right w:val="none" w:sz="0" w:space="0" w:color="auto"/>
      </w:divBdr>
    </w:div>
    <w:div w:id="1786971218">
      <w:bodyDiv w:val="1"/>
      <w:marLeft w:val="0"/>
      <w:marRight w:val="0"/>
      <w:marTop w:val="0"/>
      <w:marBottom w:val="0"/>
      <w:divBdr>
        <w:top w:val="none" w:sz="0" w:space="0" w:color="auto"/>
        <w:left w:val="none" w:sz="0" w:space="0" w:color="auto"/>
        <w:bottom w:val="none" w:sz="0" w:space="0" w:color="auto"/>
        <w:right w:val="none" w:sz="0" w:space="0" w:color="auto"/>
      </w:divBdr>
    </w:div>
    <w:div w:id="1787113550">
      <w:bodyDiv w:val="1"/>
      <w:marLeft w:val="0"/>
      <w:marRight w:val="0"/>
      <w:marTop w:val="0"/>
      <w:marBottom w:val="0"/>
      <w:divBdr>
        <w:top w:val="none" w:sz="0" w:space="0" w:color="auto"/>
        <w:left w:val="none" w:sz="0" w:space="0" w:color="auto"/>
        <w:bottom w:val="none" w:sz="0" w:space="0" w:color="auto"/>
        <w:right w:val="none" w:sz="0" w:space="0" w:color="auto"/>
      </w:divBdr>
    </w:div>
    <w:div w:id="1792900263">
      <w:bodyDiv w:val="1"/>
      <w:marLeft w:val="0"/>
      <w:marRight w:val="0"/>
      <w:marTop w:val="0"/>
      <w:marBottom w:val="0"/>
      <w:divBdr>
        <w:top w:val="none" w:sz="0" w:space="0" w:color="auto"/>
        <w:left w:val="none" w:sz="0" w:space="0" w:color="auto"/>
        <w:bottom w:val="none" w:sz="0" w:space="0" w:color="auto"/>
        <w:right w:val="none" w:sz="0" w:space="0" w:color="auto"/>
      </w:divBdr>
    </w:div>
    <w:div w:id="1846631434">
      <w:bodyDiv w:val="1"/>
      <w:marLeft w:val="0"/>
      <w:marRight w:val="0"/>
      <w:marTop w:val="0"/>
      <w:marBottom w:val="0"/>
      <w:divBdr>
        <w:top w:val="none" w:sz="0" w:space="0" w:color="auto"/>
        <w:left w:val="none" w:sz="0" w:space="0" w:color="auto"/>
        <w:bottom w:val="none" w:sz="0" w:space="0" w:color="auto"/>
        <w:right w:val="none" w:sz="0" w:space="0" w:color="auto"/>
      </w:divBdr>
    </w:div>
    <w:div w:id="1929920331">
      <w:bodyDiv w:val="1"/>
      <w:marLeft w:val="0"/>
      <w:marRight w:val="0"/>
      <w:marTop w:val="0"/>
      <w:marBottom w:val="0"/>
      <w:divBdr>
        <w:top w:val="none" w:sz="0" w:space="0" w:color="auto"/>
        <w:left w:val="none" w:sz="0" w:space="0" w:color="auto"/>
        <w:bottom w:val="none" w:sz="0" w:space="0" w:color="auto"/>
        <w:right w:val="none" w:sz="0" w:space="0" w:color="auto"/>
      </w:divBdr>
    </w:div>
    <w:div w:id="205114593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2" Type="http://schemas.openxmlformats.org/officeDocument/2006/relationships/hyperlink" Target="http://www.itu.int/net/wsis/basic/about-es.html" TargetMode="External"/><Relationship Id="rId1" Type="http://schemas.openxmlformats.org/officeDocument/2006/relationships/hyperlink" Target="https://unchronicle.un.org/es/article/la-cumbre-mundial-sobre-la-sociedad-de-la-informaci-n-y-la-brecha-de-la-banda-ancha-obs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2071</Words>
  <Characters>11811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Sonia Rivera Abad</dc:creator>
  <cp:keywords/>
  <dc:description/>
  <cp:lastModifiedBy>Doménica Argenzio</cp:lastModifiedBy>
  <cp:revision>3</cp:revision>
  <dcterms:created xsi:type="dcterms:W3CDTF">2018-04-11T14:58:00Z</dcterms:created>
  <dcterms:modified xsi:type="dcterms:W3CDTF">2018-04-11T14:58:00Z</dcterms:modified>
</cp:coreProperties>
</file>