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585"/>
        <w:tblW w:w="9214" w:type="dxa"/>
        <w:tblLook w:val="04A0" w:firstRow="1" w:lastRow="0" w:firstColumn="1" w:lastColumn="0" w:noHBand="0" w:noVBand="1"/>
      </w:tblPr>
      <w:tblGrid>
        <w:gridCol w:w="4725"/>
        <w:gridCol w:w="4489"/>
      </w:tblGrid>
      <w:tr w:rsidR="00DF71A0" w:rsidRPr="00903145" w:rsidTr="009C4F2D">
        <w:tc>
          <w:tcPr>
            <w:tcW w:w="9214" w:type="dxa"/>
            <w:gridSpan w:val="2"/>
          </w:tcPr>
          <w:p w:rsidR="00A36443" w:rsidRPr="009C4F2D" w:rsidRDefault="009C4F2D" w:rsidP="009C4F2D">
            <w:pPr>
              <w:jc w:val="center"/>
              <w:rPr>
                <w:rFonts w:ascii="Bookman Old Style" w:hAnsi="Bookman Old Style"/>
                <w:b/>
                <w:sz w:val="20"/>
                <w:szCs w:val="20"/>
                <w:u w:val="single"/>
              </w:rPr>
            </w:pPr>
            <w:r w:rsidRPr="009C4F2D">
              <w:rPr>
                <w:rFonts w:ascii="Bookman Old Style" w:hAnsi="Bookman Old Style" w:cs="Arial"/>
                <w:b/>
                <w:sz w:val="20"/>
                <w:szCs w:val="20"/>
                <w:u w:val="single"/>
              </w:rPr>
              <w:t xml:space="preserve">PUNTOS DE CONECCION ENTRE </w:t>
            </w:r>
            <w:r w:rsidR="00A36443" w:rsidRPr="009C4F2D">
              <w:rPr>
                <w:rFonts w:ascii="Bookman Old Style" w:hAnsi="Bookman Old Style" w:cs="Arial"/>
                <w:b/>
                <w:sz w:val="20"/>
                <w:szCs w:val="20"/>
                <w:u w:val="single"/>
              </w:rPr>
              <w:t>DISCURSO DE NAKAMURA y  AL GORE</w:t>
            </w:r>
          </w:p>
        </w:tc>
      </w:tr>
      <w:tr w:rsidR="00DF71A0" w:rsidRPr="00903145" w:rsidTr="009C4F2D">
        <w:tc>
          <w:tcPr>
            <w:tcW w:w="4725" w:type="dxa"/>
          </w:tcPr>
          <w:p w:rsidR="00A36443" w:rsidRPr="00903145" w:rsidRDefault="00A36443" w:rsidP="009C4F2D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03145">
              <w:rPr>
                <w:rFonts w:ascii="Bookman Old Style" w:hAnsi="Bookman Old Style"/>
                <w:color w:val="4F81BD" w:themeColor="accent1"/>
                <w:sz w:val="20"/>
                <w:szCs w:val="20"/>
              </w:rPr>
              <w:t>NAKAMURA</w:t>
            </w:r>
          </w:p>
        </w:tc>
        <w:tc>
          <w:tcPr>
            <w:tcW w:w="4489" w:type="dxa"/>
          </w:tcPr>
          <w:p w:rsidR="00A36443" w:rsidRPr="00903145" w:rsidRDefault="00A36443" w:rsidP="009C4F2D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03145">
              <w:rPr>
                <w:rFonts w:ascii="Bookman Old Style" w:hAnsi="Bookman Old Style"/>
                <w:color w:val="7030A0"/>
                <w:sz w:val="20"/>
                <w:szCs w:val="20"/>
              </w:rPr>
              <w:t>AL GORE</w:t>
            </w:r>
          </w:p>
        </w:tc>
      </w:tr>
      <w:tr w:rsidR="00DF71A0" w:rsidRPr="00903145" w:rsidTr="009C4F2D">
        <w:tc>
          <w:tcPr>
            <w:tcW w:w="4725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La tecnología digital es esencial para la sociedad de la ubicuidad que se refiere a una sociedad donde cualquiera puede disfrutar cualquier lugar y cualquier hora</w:t>
            </w:r>
            <w:r w:rsidR="00903145" w:rsidRPr="00903145">
              <w:rPr>
                <w:rFonts w:ascii="Bookman Old Style" w:hAnsi="Bookman Old Style" w:cs="Arial"/>
                <w:sz w:val="20"/>
                <w:szCs w:val="20"/>
              </w:rPr>
              <w:t>.</w:t>
            </w:r>
          </w:p>
          <w:p w:rsidR="00903145" w:rsidRPr="00903145" w:rsidRDefault="00903145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La sociedad de la ubicuidad es enriquecida digitalmente acelerando así a la siguiente era. </w:t>
            </w:r>
          </w:p>
          <w:p w:rsidR="00DF71A0" w:rsidRPr="00903145" w:rsidRDefault="00DF71A0" w:rsidP="00152DF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489" w:type="dxa"/>
          </w:tcPr>
          <w:p w:rsidR="00DF71A0" w:rsidRPr="00903145" w:rsidRDefault="00DF71A0" w:rsidP="00152DFF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Acceso inalámbrico de alta velocidad a Internet desde cualquier lugar del mundo, todo esto gracias a las telecomunicaciones</w:t>
            </w:r>
          </w:p>
          <w:p w:rsidR="00DF71A0" w:rsidRPr="00903145" w:rsidRDefault="00DF71A0" w:rsidP="00152DFF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Nuevo renacimiento de la tecnología y las telecomunicaciones.</w:t>
            </w:r>
          </w:p>
          <w:p w:rsidR="00DF71A0" w:rsidRPr="00903145" w:rsidRDefault="00DF71A0" w:rsidP="00152DF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DF71A0" w:rsidRPr="00903145" w:rsidTr="009C4F2D">
        <w:tc>
          <w:tcPr>
            <w:tcW w:w="4725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Para crear la sociedad de la ubicuidad se necesita de tres cosas particularmente importantes: infraestructura de redes, equipos terminales, y contenidos del servicio; la infraestructura requiere de banda ancha para acceder a más capacidad en línea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Ahora má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s de la mitad de la población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de usuarios de internet en Japón está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usando línea de banda ancha, como ADSL CATV y FITH</w:t>
            </w:r>
            <w:r w:rsidR="004B68BB">
              <w:rPr>
                <w:rFonts w:ascii="Bookman Old Style" w:hAnsi="Bookman Old Style" w:cs="Arial"/>
                <w:sz w:val="20"/>
                <w:szCs w:val="20"/>
              </w:rPr>
              <w:t>.</w:t>
            </w:r>
          </w:p>
          <w:p w:rsidR="00DF71A0" w:rsidRPr="00903145" w:rsidRDefault="00DF71A0" w:rsidP="00152DF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489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Existen </w:t>
            </w:r>
            <w:r w:rsidR="004B68BB">
              <w:rPr>
                <w:rFonts w:ascii="Bookman Old Style" w:hAnsi="Bookman Old Style" w:cs="Arial"/>
                <w:sz w:val="20"/>
                <w:szCs w:val="20"/>
              </w:rPr>
              <w:t>5 principios  para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la infraestructura mundial de la información: </w:t>
            </w:r>
          </w:p>
          <w:p w:rsidR="00DF71A0" w:rsidRPr="00903145" w:rsidRDefault="00DF71A0" w:rsidP="00152DFF">
            <w:pPr>
              <w:pStyle w:val="NormalWeb"/>
              <w:spacing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No se trata solamente de principios comunes, sino de valores comunes que todos debemos consolidar. 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-La inversión privada, </w:t>
            </w:r>
          </w:p>
          <w:p w:rsidR="00DF71A0" w:rsidRPr="00903145" w:rsidRDefault="004B68BB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>
              <w:rPr>
                <w:rFonts w:ascii="Bookman Old Style" w:hAnsi="Bookman Old Style" w:cs="Arial"/>
                <w:sz w:val="20"/>
                <w:szCs w:val="20"/>
              </w:rPr>
              <w:t>-L</w:t>
            </w:r>
            <w:r w:rsidR="00DF71A0" w:rsidRPr="00903145">
              <w:rPr>
                <w:rFonts w:ascii="Bookman Old Style" w:hAnsi="Bookman Old Style" w:cs="Arial"/>
                <w:sz w:val="20"/>
                <w:szCs w:val="20"/>
              </w:rPr>
              <w:t xml:space="preserve">a competencia, </w:t>
            </w:r>
          </w:p>
          <w:p w:rsidR="00DF71A0" w:rsidRPr="00903145" w:rsidRDefault="004B68BB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>
              <w:rPr>
                <w:rFonts w:ascii="Bookman Old Style" w:hAnsi="Bookman Old Style" w:cs="Arial"/>
                <w:sz w:val="20"/>
                <w:szCs w:val="20"/>
              </w:rPr>
              <w:t xml:space="preserve">-El acceso abierto en </w:t>
            </w:r>
            <w:r w:rsidR="00DF71A0" w:rsidRPr="00903145">
              <w:rPr>
                <w:rFonts w:ascii="Bookman Old Style" w:hAnsi="Bookman Old Style" w:cs="Arial"/>
                <w:sz w:val="20"/>
                <w:szCs w:val="20"/>
              </w:rPr>
              <w:t>un ma</w:t>
            </w:r>
            <w:r>
              <w:rPr>
                <w:rFonts w:ascii="Bookman Old Style" w:hAnsi="Bookman Old Style" w:cs="Arial"/>
                <w:sz w:val="20"/>
                <w:szCs w:val="20"/>
              </w:rPr>
              <w:t>rco de reglamentación flexible.</w:t>
            </w:r>
          </w:p>
          <w:p w:rsidR="00DF71A0" w:rsidRPr="00903145" w:rsidRDefault="004B68BB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>
              <w:rPr>
                <w:rFonts w:ascii="Bookman Old Style" w:hAnsi="Bookman Old Style" w:cs="Arial"/>
                <w:sz w:val="20"/>
                <w:szCs w:val="20"/>
              </w:rPr>
              <w:t>-E</w:t>
            </w:r>
            <w:r w:rsidR="00DF71A0" w:rsidRPr="00903145">
              <w:rPr>
                <w:rFonts w:ascii="Bookman Old Style" w:hAnsi="Bookman Old Style" w:cs="Arial"/>
                <w:sz w:val="20"/>
                <w:szCs w:val="20"/>
              </w:rPr>
              <w:t>l servicio universal</w:t>
            </w:r>
            <w:r>
              <w:rPr>
                <w:rFonts w:ascii="Bookman Old Style" w:hAnsi="Bookman Old Style" w:cs="Arial"/>
                <w:sz w:val="20"/>
                <w:szCs w:val="20"/>
              </w:rPr>
              <w:t>.</w:t>
            </w:r>
          </w:p>
          <w:p w:rsidR="00DF71A0" w:rsidRPr="00903145" w:rsidRDefault="00DF71A0" w:rsidP="00152DF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DF71A0" w:rsidRPr="00903145" w:rsidTr="009C4F2D">
        <w:tc>
          <w:tcPr>
            <w:tcW w:w="4725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En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Japón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ahora la educación las escuelas están conectadas y hay un máquina por cada diez estudiantes; las clases abiertas al aire utilizan terminales móviles e internet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.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  <w:tc>
          <w:tcPr>
            <w:tcW w:w="4489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La competencia en la esfera de los cables de fibra óptica alrededor del planeta, con  la sorprendente expansión de las capacidades de banda ancha. </w:t>
            </w:r>
          </w:p>
          <w:p w:rsidR="00DF71A0" w:rsidRPr="00903145" w:rsidRDefault="00DF71A0" w:rsidP="00152DFF">
            <w:pPr>
              <w:pStyle w:val="NormalWeb"/>
              <w:spacing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Hemos </w:t>
            </w:r>
            <w:r w:rsidR="009C4F2D" w:rsidRPr="00903145">
              <w:rPr>
                <w:rFonts w:ascii="Bookman Old Style" w:hAnsi="Bookman Old Style" w:cs="Arial"/>
                <w:sz w:val="20"/>
                <w:szCs w:val="20"/>
              </w:rPr>
              <w:t>escalado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los servicios básicos de telecomunicaciones a la categoría de servicio universal porque la posibilidad de recurrir a un teléfono o conectar un computador y gozar de acceso instantáneo a su aldea, su país y su mundo, es una de las capacidades más liberadoras y potenciadoras en la historia de la humanidad, que debe estar al alcance de todas las personas.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</w:tr>
      <w:tr w:rsidR="00DF71A0" w:rsidRPr="00903145" w:rsidTr="009C4F2D">
        <w:tc>
          <w:tcPr>
            <w:tcW w:w="4725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Para una sociedad de ubicuidad lo</w:t>
            </w:r>
            <w:r w:rsidR="0098143C">
              <w:rPr>
                <w:rFonts w:ascii="Bookman Old Style" w:hAnsi="Bookman Old Style" w:cs="Arial"/>
                <w:sz w:val="20"/>
                <w:szCs w:val="20"/>
              </w:rPr>
              <w:t xml:space="preserve"> que los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consumidores demandan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 son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conexiones entre teléfonos y cámaras en tiempo real y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>a que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así se podría monitorear dentro y fuera de sus ca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sas, a sus mascotas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y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 a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sus intereses proporcionando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así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al consumidor la tranquil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>id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ad para viajar o estar en sus ocupaciones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; según </w:t>
            </w:r>
            <w:proofErr w:type="spellStart"/>
            <w:r w:rsidR="00B6646F">
              <w:rPr>
                <w:rFonts w:ascii="Bookman Old Style" w:hAnsi="Bookman Old Style" w:cs="Arial"/>
                <w:sz w:val="20"/>
                <w:szCs w:val="20"/>
              </w:rPr>
              <w:t>Nakamura</w:t>
            </w:r>
            <w:proofErr w:type="spellEnd"/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>debe existir una saludable coexistencia de lo real y lo vi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>rtual, un ejemplo es la diferencia entre disfrutar de un juego de béisbol es decir la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lastRenderedPageBreak/>
              <w:t xml:space="preserve">sensación real dentro del estadio y </w:t>
            </w:r>
            <w:r w:rsidR="00B6646F">
              <w:rPr>
                <w:rFonts w:ascii="Bookman Old Style" w:hAnsi="Bookman Old Style" w:cs="Arial"/>
                <w:sz w:val="20"/>
                <w:szCs w:val="20"/>
              </w:rPr>
              <w:t xml:space="preserve">la de estar </w:t>
            </w:r>
            <w:bookmarkStart w:id="0" w:name="_GoBack"/>
            <w:bookmarkEnd w:id="0"/>
            <w:r w:rsidRPr="00903145">
              <w:rPr>
                <w:rFonts w:ascii="Bookman Old Style" w:hAnsi="Bookman Old Style" w:cs="Arial"/>
                <w:sz w:val="20"/>
                <w:szCs w:val="20"/>
              </w:rPr>
              <w:t>frente a un televisor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  <w:tc>
          <w:tcPr>
            <w:tcW w:w="4489" w:type="dxa"/>
          </w:tcPr>
          <w:p w:rsidR="000A36C2" w:rsidRPr="00903145" w:rsidRDefault="00DF71A0" w:rsidP="00152DFF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lastRenderedPageBreak/>
              <w:t xml:space="preserve">Facilitar el acceso a la tecnología para que, en el curso del próximo </w:t>
            </w:r>
            <w:r w:rsidR="009C4F2D" w:rsidRPr="00903145">
              <w:rPr>
                <w:rFonts w:ascii="Bookman Old Style" w:hAnsi="Bookman Old Style" w:cs="Arial"/>
                <w:sz w:val="20"/>
                <w:szCs w:val="20"/>
              </w:rPr>
              <w:t>período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, todos los habitantes del planeta se hallen a una distancia </w:t>
            </w:r>
            <w:r w:rsidR="000A36C2" w:rsidRPr="00903145">
              <w:rPr>
                <w:rFonts w:ascii="Bookman Old Style" w:hAnsi="Bookman Old Style" w:cs="Arial"/>
                <w:sz w:val="20"/>
                <w:szCs w:val="20"/>
              </w:rPr>
              <w:t>risible</w:t>
            </w:r>
            <w:r w:rsidRPr="00903145">
              <w:rPr>
                <w:rFonts w:ascii="Bookman Old Style" w:hAnsi="Bookman Old Style" w:cs="Arial"/>
                <w:sz w:val="20"/>
                <w:szCs w:val="20"/>
              </w:rPr>
              <w:t xml:space="preserve"> de los servicios de telecomunicaciones vocales y de datos. Superar barreras lingüísticas y desarrollar tecnologías con traducción digital en tiempo real, para que cada uno pueda hablar con cual</w:t>
            </w:r>
            <w:r w:rsidR="000A36C2">
              <w:rPr>
                <w:rFonts w:ascii="Bookman Old Style" w:hAnsi="Bookman Old Style" w:cs="Arial"/>
                <w:sz w:val="20"/>
                <w:szCs w:val="20"/>
              </w:rPr>
              <w:t>quier otro habitante del planeta.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</w:tr>
      <w:tr w:rsidR="00DF71A0" w:rsidRPr="00903145" w:rsidTr="009C4F2D">
        <w:tc>
          <w:tcPr>
            <w:tcW w:w="4725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lastRenderedPageBreak/>
              <w:t>En un 60% los televisores LCD han contribuido a la evolución de una sociedad digital con redes de trabajo, seis millones de personas pueden recibir transmisiones digitales, desde 5 hasta canales de televisión con diferentes contenidos educativos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  <w:tc>
          <w:tcPr>
            <w:tcW w:w="4489" w:type="dxa"/>
          </w:tcPr>
          <w:p w:rsidR="00DF71A0" w:rsidRPr="00903145" w:rsidRDefault="00DF71A0" w:rsidP="00152DFF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903145">
              <w:rPr>
                <w:rFonts w:ascii="Bookman Old Style" w:hAnsi="Bookman Old Style" w:cs="Arial"/>
                <w:sz w:val="20"/>
                <w:szCs w:val="20"/>
              </w:rPr>
              <w:t>Utilizar la tecnología de las comunicaciones para asegurar la libre circulación de las ideas y el apoyo a la democracia y la libertad de expresión, utilizar la tecnología de las comunicaciones para ampliar las oportunidades económicas a todas las familias y comunidades del globo.” Declaración de la  Independencia Digital</w:t>
            </w: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  <w:p w:rsidR="00DF71A0" w:rsidRPr="00903145" w:rsidRDefault="00DF71A0" w:rsidP="00152DFF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</w:tc>
      </w:tr>
    </w:tbl>
    <w:p w:rsidR="00B17552" w:rsidRDefault="00B17552"/>
    <w:sectPr w:rsidR="00B1755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36C2" w:rsidRDefault="000A36C2" w:rsidP="000A36C2">
      <w:pPr>
        <w:spacing w:after="0" w:line="240" w:lineRule="auto"/>
      </w:pPr>
      <w:r>
        <w:separator/>
      </w:r>
    </w:p>
  </w:endnote>
  <w:endnote w:type="continuationSeparator" w:id="0">
    <w:p w:rsidR="000A36C2" w:rsidRDefault="000A36C2" w:rsidP="000A3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36C2" w:rsidRDefault="000A36C2" w:rsidP="000A36C2">
      <w:pPr>
        <w:spacing w:after="0" w:line="240" w:lineRule="auto"/>
      </w:pPr>
      <w:r>
        <w:separator/>
      </w:r>
    </w:p>
  </w:footnote>
  <w:footnote w:type="continuationSeparator" w:id="0">
    <w:p w:rsidR="000A36C2" w:rsidRDefault="000A36C2" w:rsidP="000A36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36C2" w:rsidRDefault="000A36C2">
    <w:pPr>
      <w:pStyle w:val="Encabezado"/>
    </w:pPr>
  </w:p>
  <w:p w:rsidR="000A36C2" w:rsidRDefault="000A36C2">
    <w:pPr>
      <w:pStyle w:val="Encabezado"/>
    </w:pPr>
  </w:p>
  <w:p w:rsidR="000A36C2" w:rsidRDefault="000A36C2">
    <w:pPr>
      <w:pStyle w:val="Encabezado"/>
    </w:pPr>
  </w:p>
  <w:p w:rsidR="000A36C2" w:rsidRDefault="000A36C2">
    <w:pPr>
      <w:pStyle w:val="Encabezado"/>
    </w:pPr>
  </w:p>
  <w:p w:rsidR="000A36C2" w:rsidRDefault="000A36C2">
    <w:pPr>
      <w:pStyle w:val="Encabezado"/>
    </w:pPr>
  </w:p>
  <w:p w:rsidR="000A36C2" w:rsidRDefault="000A36C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664A14"/>
    <w:multiLevelType w:val="hybridMultilevel"/>
    <w:tmpl w:val="6868EE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443"/>
    <w:rsid w:val="000A36C2"/>
    <w:rsid w:val="00152DFF"/>
    <w:rsid w:val="004B68BB"/>
    <w:rsid w:val="00903145"/>
    <w:rsid w:val="0098143C"/>
    <w:rsid w:val="009C4F2D"/>
    <w:rsid w:val="00A36443"/>
    <w:rsid w:val="00B17552"/>
    <w:rsid w:val="00B6646F"/>
    <w:rsid w:val="00C1172F"/>
    <w:rsid w:val="00D14BFF"/>
    <w:rsid w:val="00DF71A0"/>
    <w:rsid w:val="00F6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614A03-9644-4AB5-AA1B-F00FD67B5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4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6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36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Encabezado">
    <w:name w:val="header"/>
    <w:basedOn w:val="Normal"/>
    <w:link w:val="EncabezadoCar"/>
    <w:uiPriority w:val="99"/>
    <w:unhideWhenUsed/>
    <w:rsid w:val="000A36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36C2"/>
  </w:style>
  <w:style w:type="paragraph" w:styleId="Piedepgina">
    <w:name w:val="footer"/>
    <w:basedOn w:val="Normal"/>
    <w:link w:val="PiedepginaCar"/>
    <w:uiPriority w:val="99"/>
    <w:unhideWhenUsed/>
    <w:rsid w:val="000A36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3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519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 Galarza</dc:creator>
  <cp:lastModifiedBy>Danny Quiroz</cp:lastModifiedBy>
  <cp:revision>12</cp:revision>
  <dcterms:created xsi:type="dcterms:W3CDTF">2018-04-06T02:55:00Z</dcterms:created>
  <dcterms:modified xsi:type="dcterms:W3CDTF">2018-04-06T03:27:00Z</dcterms:modified>
</cp:coreProperties>
</file>