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158D" w:rsidRPr="008C21A5" w:rsidRDefault="0012158D" w:rsidP="00521894">
      <w:pPr>
        <w:shd w:val="clear" w:color="auto" w:fill="FFFFFF" w:themeFill="background1"/>
        <w:jc w:val="center"/>
        <w:rPr>
          <w:rFonts w:ascii="Georgia" w:hAnsi="Georgia"/>
          <w:b/>
          <w:color w:val="632423" w:themeColor="accent2" w:themeShade="80"/>
          <w:sz w:val="24"/>
          <w:u w:val="single"/>
          <w14:shadow w14:blurRad="38100" w14:dist="38100" w14:dir="7020000" w14:sx="100000" w14:sy="100000" w14:kx="0" w14:ky="0" w14:algn="tl">
            <w14:srgbClr w14:val="000000">
              <w14:alpha w14:val="65000"/>
            </w14:srgbClr>
          </w14:shadow>
          <w14:textOutline w14:w="12255" w14:cap="flat" w14:cmpd="dbl" w14:algn="ctr">
            <w14:solidFill>
              <w14:schemeClr w14:val="accent2">
                <w14:shade w14:val="85000"/>
                <w14:satMod w14:val="155000"/>
              </w14:schemeClr>
            </w14:solidFill>
            <w14:prstDash w14:val="solid"/>
            <w14:miter w14:lim="0"/>
          </w14:textOutline>
        </w:rPr>
      </w:pPr>
      <w:r w:rsidRPr="008C21A5">
        <w:rPr>
          <w:rFonts w:ascii="Georgia" w:hAnsi="Georgia"/>
          <w:b/>
          <w:color w:val="632423" w:themeColor="accent2" w:themeShade="80"/>
          <w:sz w:val="24"/>
          <w:u w:val="single"/>
          <w14:shadow w14:blurRad="38100" w14:dist="38100" w14:dir="7020000" w14:sx="100000" w14:sy="100000" w14:kx="0" w14:ky="0" w14:algn="tl">
            <w14:srgbClr w14:val="000000">
              <w14:alpha w14:val="65000"/>
            </w14:srgbClr>
          </w14:shadow>
          <w14:textOutline w14:w="12255" w14:cap="flat" w14:cmpd="dbl" w14:algn="ctr">
            <w14:solidFill>
              <w14:schemeClr w14:val="accent2">
                <w14:shade w14:val="85000"/>
                <w14:satMod w14:val="155000"/>
              </w14:schemeClr>
            </w14:solidFill>
            <w14:prstDash w14:val="solid"/>
            <w14:miter w14:lim="0"/>
          </w14:textOutline>
        </w:rPr>
        <w:t>UNIVERSIDAD DE LOS HEMISFERIOS</w:t>
      </w:r>
    </w:p>
    <w:p w:rsidR="0012158D" w:rsidRDefault="008C21A5" w:rsidP="0012158D">
      <w:pPr>
        <w:shd w:val="clear" w:color="auto" w:fill="FFFFFF" w:themeFill="background1"/>
        <w:jc w:val="both"/>
        <w:rPr>
          <w:rFonts w:ascii="Georgia" w:hAnsi="Georgia"/>
          <w:b/>
          <w:sz w:val="24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rFonts w:ascii="Georgia" w:hAnsi="Georgia"/>
          <w:b/>
          <w:sz w:val="24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t xml:space="preserve">ING. </w:t>
      </w:r>
      <w:r w:rsidR="0012158D" w:rsidRPr="0012158D">
        <w:rPr>
          <w:rFonts w:ascii="Georgia" w:hAnsi="Georgia"/>
          <w:b/>
          <w:sz w:val="24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t>NATALY QUIROZ CLERQUE</w:t>
      </w:r>
    </w:p>
    <w:p w:rsidR="0012158D" w:rsidRDefault="0012158D" w:rsidP="0012158D">
      <w:pPr>
        <w:shd w:val="clear" w:color="auto" w:fill="FFFFFF" w:themeFill="background1"/>
        <w:jc w:val="both"/>
        <w:rPr>
          <w:rFonts w:ascii="Georgia" w:hAnsi="Georgia"/>
          <w:b/>
          <w:sz w:val="24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rFonts w:ascii="Georgia" w:hAnsi="Georgia"/>
          <w:b/>
          <w:sz w:val="24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t>FUNDAMENTOS DE LA SOCIEDAD DE LA INFORMACION</w:t>
      </w:r>
    </w:p>
    <w:p w:rsidR="0012158D" w:rsidRPr="0012158D" w:rsidRDefault="0012158D" w:rsidP="0012158D">
      <w:pPr>
        <w:shd w:val="clear" w:color="auto" w:fill="FFFFFF" w:themeFill="background1"/>
        <w:jc w:val="both"/>
        <w:rPr>
          <w:rFonts w:ascii="Georgia" w:hAnsi="Georgia"/>
          <w:b/>
          <w:sz w:val="24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rFonts w:ascii="Georgia" w:hAnsi="Georgia"/>
          <w:b/>
          <w:sz w:val="24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t>DR. OCTAVIO ISLAS</w:t>
      </w:r>
    </w:p>
    <w:p w:rsidR="0012158D" w:rsidRPr="0012158D" w:rsidRDefault="0012158D" w:rsidP="0012158D">
      <w:pPr>
        <w:shd w:val="clear" w:color="auto" w:fill="FFFFFF" w:themeFill="background1"/>
        <w:jc w:val="both"/>
        <w:rPr>
          <w:rFonts w:ascii="Georgia" w:hAnsi="Georgia"/>
          <w:b/>
          <w:sz w:val="24"/>
          <w:u w:val="single"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FFFFFF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</w:pPr>
    </w:p>
    <w:p w:rsidR="008C21A5" w:rsidRPr="00521894" w:rsidRDefault="00521894" w:rsidP="008C21A5">
      <w:pPr>
        <w:shd w:val="clear" w:color="auto" w:fill="FFFFFF" w:themeFill="background1"/>
        <w:jc w:val="center"/>
        <w:rPr>
          <w:rFonts w:ascii="Georgia" w:hAnsi="Georgia"/>
          <w:b/>
          <w:sz w:val="24"/>
          <w:u w:val="single"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FFFFFF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</w:pPr>
      <w:r w:rsidRPr="00521894">
        <w:rPr>
          <w:rFonts w:ascii="Georgia" w:hAnsi="Georgia"/>
          <w:b/>
          <w:sz w:val="24"/>
          <w:u w:val="single"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FFFFFF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  <w:t>CUESTIONARIO</w:t>
      </w:r>
    </w:p>
    <w:p w:rsidR="00281BBD" w:rsidRPr="00521894" w:rsidRDefault="00281BBD" w:rsidP="00521894">
      <w:pPr>
        <w:pStyle w:val="Prrafodelista"/>
        <w:numPr>
          <w:ilvl w:val="0"/>
          <w:numId w:val="1"/>
        </w:numPr>
        <w:shd w:val="clear" w:color="auto" w:fill="FFFFFF" w:themeFill="background1"/>
        <w:jc w:val="both"/>
        <w:rPr>
          <w:rFonts w:ascii="Georgia" w:hAnsi="Georgia"/>
          <w:b/>
        </w:rPr>
      </w:pPr>
      <w:r w:rsidRPr="00521894">
        <w:rPr>
          <w:rFonts w:ascii="Georgia" w:hAnsi="Georgia"/>
          <w:b/>
        </w:rPr>
        <w:t>TOP TEN ma</w:t>
      </w:r>
      <w:r w:rsidR="00EF63C2" w:rsidRPr="00521894">
        <w:rPr>
          <w:rFonts w:ascii="Georgia" w:hAnsi="Georgia"/>
          <w:b/>
        </w:rPr>
        <w:t>rcas emblemáticas de tecnología.</w:t>
      </w:r>
    </w:p>
    <w:p w:rsidR="00EF63C2" w:rsidRPr="00521894" w:rsidRDefault="00281BBD" w:rsidP="00521894">
      <w:pPr>
        <w:pStyle w:val="Prrafodelista"/>
        <w:shd w:val="clear" w:color="auto" w:fill="FFFFFF" w:themeFill="background1"/>
        <w:ind w:left="1065"/>
        <w:jc w:val="both"/>
        <w:rPr>
          <w:rFonts w:ascii="Georgia" w:hAnsi="Georgia"/>
        </w:rPr>
      </w:pPr>
      <w:r w:rsidRPr="00521894">
        <w:rPr>
          <w:rFonts w:ascii="Georgia" w:hAnsi="Georgia"/>
        </w:rPr>
        <w:t>Según al análisis de las tres empresas estudios de mercado FORBES, INTERBRAND Y BRANDZ GLOBAL el ranking lo lidera APPLE, GOOGLE y Microsoft, que se reparten los tres primeros puestos. Las empresas  de estudios coinciden que Microsoft  se encuentra en el tercer lugar.</w:t>
      </w:r>
      <w:r w:rsidR="006A3F0E" w:rsidRPr="00521894">
        <w:rPr>
          <w:rFonts w:ascii="Georgia" w:hAnsi="Georgia"/>
        </w:rPr>
        <w:t xml:space="preserve"> </w:t>
      </w:r>
      <w:r w:rsidR="00BF4FAF" w:rsidRPr="00521894">
        <w:rPr>
          <w:rFonts w:ascii="Georgia" w:hAnsi="Georgia"/>
        </w:rPr>
        <w:t>(Anexo 1-Top Ten).</w:t>
      </w:r>
    </w:p>
    <w:p w:rsidR="00BF4FAF" w:rsidRPr="00521894" w:rsidRDefault="00BF4FAF" w:rsidP="00521894">
      <w:pPr>
        <w:pStyle w:val="Prrafodelista"/>
        <w:shd w:val="clear" w:color="auto" w:fill="FFFFFF" w:themeFill="background1"/>
        <w:ind w:left="1065"/>
        <w:jc w:val="both"/>
        <w:rPr>
          <w:rFonts w:ascii="Georgia" w:hAnsi="Georgia"/>
        </w:rPr>
      </w:pPr>
    </w:p>
    <w:p w:rsidR="00281BBD" w:rsidRPr="00521894" w:rsidRDefault="00281BBD" w:rsidP="00521894">
      <w:pPr>
        <w:pStyle w:val="Prrafodelista"/>
        <w:numPr>
          <w:ilvl w:val="0"/>
          <w:numId w:val="1"/>
        </w:numPr>
        <w:shd w:val="clear" w:color="auto" w:fill="FFFFFF" w:themeFill="background1"/>
        <w:spacing w:before="240"/>
        <w:jc w:val="both"/>
        <w:rPr>
          <w:rFonts w:ascii="Georgia" w:hAnsi="Georgia"/>
          <w:b/>
        </w:rPr>
      </w:pPr>
      <w:r w:rsidRPr="00521894">
        <w:rPr>
          <w:rFonts w:ascii="Georgia" w:hAnsi="Georgia"/>
          <w:b/>
        </w:rPr>
        <w:t>Revisar las 100 marcas más valiosas del mundo, agrupamos, análisis comparativo entre marcas Americanas, Europeas, asiáticas e Iberoamericanas</w:t>
      </w:r>
      <w:r w:rsidR="00BF4FAF" w:rsidRPr="00521894">
        <w:rPr>
          <w:rFonts w:ascii="Georgia" w:hAnsi="Georgia"/>
          <w:b/>
        </w:rPr>
        <w:t>.</w:t>
      </w:r>
    </w:p>
    <w:p w:rsidR="006A3F0E" w:rsidRPr="00521894" w:rsidRDefault="006A3F0E" w:rsidP="00521894">
      <w:pPr>
        <w:pStyle w:val="Prrafodelista"/>
        <w:shd w:val="clear" w:color="auto" w:fill="FFFFFF" w:themeFill="background1"/>
        <w:spacing w:before="240"/>
        <w:ind w:left="1065"/>
        <w:jc w:val="both"/>
        <w:rPr>
          <w:rFonts w:ascii="Georgia" w:hAnsi="Georgia"/>
        </w:rPr>
      </w:pPr>
      <w:r w:rsidRPr="00521894">
        <w:rPr>
          <w:rFonts w:ascii="Georgia" w:hAnsi="Georgia"/>
        </w:rPr>
        <w:t xml:space="preserve">Realizado la comparación entre los tres estudios  </w:t>
      </w:r>
      <w:r w:rsidR="005E5198" w:rsidRPr="00521894">
        <w:rPr>
          <w:rFonts w:ascii="Georgia" w:hAnsi="Georgia"/>
        </w:rPr>
        <w:t xml:space="preserve">de </w:t>
      </w:r>
      <w:r w:rsidRPr="00521894">
        <w:rPr>
          <w:rFonts w:ascii="Georgia" w:hAnsi="Georgia"/>
        </w:rPr>
        <w:t>FORBES, INTERBRAND Y BRANDZ GLOBAL,</w:t>
      </w:r>
      <w:r w:rsidR="005E5198" w:rsidRPr="00521894">
        <w:rPr>
          <w:rFonts w:ascii="Georgia" w:hAnsi="Georgia"/>
        </w:rPr>
        <w:t xml:space="preserve"> se concluye que la 58 % de marcas más poderosas tanto ingresos y valor son norteamericanas, y de estás el 70% son de tecnologías (Apple, Google, Microsoft y Facebook). Con el 30% se posiciona Europa siendo Alemania la mayoritaria con 11 empresas y Francia con 6. Luego se encuentra Asia con 8 empre</w:t>
      </w:r>
      <w:r w:rsidR="00125C98" w:rsidRPr="00521894">
        <w:rPr>
          <w:rFonts w:ascii="Georgia" w:hAnsi="Georgia"/>
        </w:rPr>
        <w:t>sas lideradas por Japón con 5, C</w:t>
      </w:r>
      <w:r w:rsidR="005E5198" w:rsidRPr="00521894">
        <w:rPr>
          <w:rFonts w:ascii="Georgia" w:hAnsi="Georgia"/>
        </w:rPr>
        <w:t xml:space="preserve">orea con </w:t>
      </w:r>
      <w:r w:rsidR="00125C98" w:rsidRPr="00521894">
        <w:rPr>
          <w:rFonts w:ascii="Georgia" w:hAnsi="Georgia"/>
        </w:rPr>
        <w:t>2 y China con 1.</w:t>
      </w:r>
    </w:p>
    <w:p w:rsidR="00BF4FAF" w:rsidRPr="00521894" w:rsidRDefault="006A3F0E" w:rsidP="00521894">
      <w:pPr>
        <w:pStyle w:val="Prrafodelista"/>
        <w:shd w:val="clear" w:color="auto" w:fill="FFFFFF" w:themeFill="background1"/>
        <w:spacing w:before="240"/>
        <w:ind w:left="1065"/>
        <w:jc w:val="both"/>
        <w:rPr>
          <w:rFonts w:ascii="Georgia" w:hAnsi="Georgia"/>
        </w:rPr>
      </w:pPr>
      <w:r w:rsidRPr="00521894">
        <w:rPr>
          <w:rFonts w:ascii="Georgia" w:hAnsi="Georgia"/>
        </w:rPr>
        <w:t>(Anexo 2, marcas más poderosas)</w:t>
      </w:r>
    </w:p>
    <w:p w:rsidR="00281BBD" w:rsidRPr="00521894" w:rsidRDefault="00281BBD" w:rsidP="00521894">
      <w:pPr>
        <w:pStyle w:val="Prrafodelista"/>
        <w:shd w:val="clear" w:color="auto" w:fill="FFFFFF" w:themeFill="background1"/>
        <w:jc w:val="both"/>
        <w:rPr>
          <w:rFonts w:ascii="Georgia" w:hAnsi="Georgia"/>
        </w:rPr>
      </w:pPr>
    </w:p>
    <w:p w:rsidR="00125C98" w:rsidRPr="00521894" w:rsidRDefault="00281BBD" w:rsidP="00521894">
      <w:pPr>
        <w:pStyle w:val="Prrafodelista"/>
        <w:numPr>
          <w:ilvl w:val="0"/>
          <w:numId w:val="1"/>
        </w:numPr>
        <w:shd w:val="clear" w:color="auto" w:fill="FFFFFF" w:themeFill="background1"/>
        <w:jc w:val="both"/>
        <w:rPr>
          <w:rFonts w:ascii="Georgia" w:hAnsi="Georgia"/>
          <w:b/>
        </w:rPr>
      </w:pPr>
      <w:r w:rsidRPr="00521894">
        <w:rPr>
          <w:rFonts w:ascii="Georgia" w:hAnsi="Georgia"/>
          <w:b/>
        </w:rPr>
        <w:t>Cuántas marcas Chinas encontramos entre las asiáticas</w:t>
      </w:r>
      <w:r w:rsidR="00125C98" w:rsidRPr="00521894">
        <w:rPr>
          <w:rFonts w:ascii="Georgia" w:hAnsi="Georgia"/>
          <w:b/>
        </w:rPr>
        <w:t>.</w:t>
      </w:r>
    </w:p>
    <w:p w:rsidR="00125C98" w:rsidRPr="00521894" w:rsidRDefault="00125C98" w:rsidP="00521894">
      <w:pPr>
        <w:pStyle w:val="Prrafodelista"/>
        <w:shd w:val="clear" w:color="auto" w:fill="FFFFFF" w:themeFill="background1"/>
        <w:ind w:left="1065"/>
        <w:jc w:val="both"/>
        <w:rPr>
          <w:rFonts w:ascii="Georgia" w:hAnsi="Georgia"/>
          <w:b/>
        </w:rPr>
      </w:pPr>
      <w:r w:rsidRPr="00521894">
        <w:rPr>
          <w:rFonts w:ascii="Georgia" w:hAnsi="Georgia"/>
        </w:rPr>
        <w:t xml:space="preserve">La única marca en el estudio FORBES es HUAWEI en el puesto 88, sin embargo en el estudio </w:t>
      </w:r>
      <w:r w:rsidR="004A6723" w:rsidRPr="00521894">
        <w:rPr>
          <w:rFonts w:ascii="Georgia" w:hAnsi="Georgia"/>
        </w:rPr>
        <w:t>INTERBRAND</w:t>
      </w:r>
      <w:r w:rsidRPr="00521894">
        <w:rPr>
          <w:rFonts w:ascii="Georgia" w:hAnsi="Georgia"/>
        </w:rPr>
        <w:t xml:space="preserve"> aparece </w:t>
      </w:r>
      <w:r w:rsidR="004A6723" w:rsidRPr="00521894">
        <w:rPr>
          <w:rFonts w:ascii="Georgia" w:hAnsi="Georgia"/>
        </w:rPr>
        <w:t xml:space="preserve">HUAWEI </w:t>
      </w:r>
      <w:r w:rsidRPr="00521894">
        <w:rPr>
          <w:rFonts w:ascii="Georgia" w:hAnsi="Georgia"/>
        </w:rPr>
        <w:t>en el puesto 70 y Lenovo en el 100.</w:t>
      </w:r>
      <w:r w:rsidR="00406321">
        <w:rPr>
          <w:rFonts w:ascii="Georgia" w:hAnsi="Georgia"/>
        </w:rPr>
        <w:t xml:space="preserve"> (Anexo 2, marcas </w:t>
      </w:r>
      <w:proofErr w:type="gramStart"/>
      <w:r w:rsidR="00406321">
        <w:rPr>
          <w:rFonts w:ascii="Georgia" w:hAnsi="Georgia"/>
        </w:rPr>
        <w:t>Chinas</w:t>
      </w:r>
      <w:proofErr w:type="gramEnd"/>
      <w:r w:rsidR="004A6723" w:rsidRPr="00521894">
        <w:rPr>
          <w:rFonts w:ascii="Georgia" w:hAnsi="Georgia"/>
        </w:rPr>
        <w:t>)</w:t>
      </w:r>
    </w:p>
    <w:p w:rsidR="00125C98" w:rsidRPr="00521894" w:rsidRDefault="00125C98" w:rsidP="00521894">
      <w:pPr>
        <w:pStyle w:val="Prrafodelista"/>
        <w:shd w:val="clear" w:color="auto" w:fill="FFFFFF" w:themeFill="background1"/>
        <w:jc w:val="both"/>
        <w:rPr>
          <w:rFonts w:ascii="Georgia" w:hAnsi="Georgia"/>
        </w:rPr>
      </w:pPr>
    </w:p>
    <w:p w:rsidR="00281BBD" w:rsidRPr="00521894" w:rsidRDefault="00281BBD" w:rsidP="00521894">
      <w:pPr>
        <w:pStyle w:val="Prrafodelista"/>
        <w:numPr>
          <w:ilvl w:val="0"/>
          <w:numId w:val="1"/>
        </w:numPr>
        <w:shd w:val="clear" w:color="auto" w:fill="FFFFFF" w:themeFill="background1"/>
        <w:jc w:val="both"/>
        <w:rPr>
          <w:rFonts w:ascii="Georgia" w:hAnsi="Georgia"/>
          <w:b/>
        </w:rPr>
      </w:pPr>
      <w:r w:rsidRPr="00521894">
        <w:rPr>
          <w:rFonts w:ascii="Georgia" w:hAnsi="Georgia"/>
          <w:b/>
        </w:rPr>
        <w:t>Comparación entre las 10 mejores marcas respecto a reputación y valor</w:t>
      </w:r>
      <w:r w:rsidR="00125C98" w:rsidRPr="00521894">
        <w:rPr>
          <w:rFonts w:ascii="Georgia" w:hAnsi="Georgia"/>
          <w:b/>
        </w:rPr>
        <w:t>.</w:t>
      </w:r>
    </w:p>
    <w:p w:rsidR="004A6723" w:rsidRPr="00521894" w:rsidRDefault="004A6723" w:rsidP="00521894">
      <w:pPr>
        <w:pStyle w:val="Prrafodelista"/>
        <w:shd w:val="clear" w:color="auto" w:fill="FFFFFF" w:themeFill="background1"/>
        <w:jc w:val="both"/>
        <w:rPr>
          <w:rFonts w:ascii="Georgia" w:hAnsi="Georgia"/>
        </w:rPr>
      </w:pPr>
      <w:r w:rsidRPr="00521894">
        <w:rPr>
          <w:rFonts w:ascii="Georgia" w:hAnsi="Georgia"/>
        </w:rPr>
        <w:t xml:space="preserve">En base al estudio de </w:t>
      </w:r>
      <w:r w:rsidR="005829AA" w:rsidRPr="00521894">
        <w:rPr>
          <w:rFonts w:ascii="Georgia" w:hAnsi="Georgia"/>
        </w:rPr>
        <w:t>GLOBAL</w:t>
      </w:r>
      <w:r w:rsidRPr="00521894">
        <w:rPr>
          <w:rFonts w:ascii="Georgia" w:hAnsi="Georgia"/>
        </w:rPr>
        <w:t xml:space="preserve"> REPTRAK 2017 aparece </w:t>
      </w:r>
      <w:proofErr w:type="spellStart"/>
      <w:r w:rsidRPr="00521894">
        <w:rPr>
          <w:rFonts w:ascii="Georgia" w:hAnsi="Georgia"/>
        </w:rPr>
        <w:t>Rolex</w:t>
      </w:r>
      <w:proofErr w:type="spellEnd"/>
      <w:r w:rsidRPr="00521894">
        <w:rPr>
          <w:rFonts w:ascii="Georgia" w:hAnsi="Georgia"/>
        </w:rPr>
        <w:t xml:space="preserve"> (marca Suiza) con 80.38 puntaje, seguida de la marca LEGO (Dinamarca) con 79.46 puntos y tercera la Compañía Walt Disney (USA) con 70.19 puntaje, cabe recalcar que Estados Unidos, Alemania y Japón tiene la mayoría de compañías en el Top ten</w:t>
      </w:r>
      <w:r w:rsidR="00D95F06" w:rsidRPr="00521894">
        <w:rPr>
          <w:rFonts w:ascii="Georgia" w:hAnsi="Georgia"/>
        </w:rPr>
        <w:t xml:space="preserve">. </w:t>
      </w:r>
      <w:r w:rsidR="00251D99">
        <w:rPr>
          <w:rFonts w:ascii="Georgia" w:hAnsi="Georgia"/>
        </w:rPr>
        <w:t>(Anexo 3-Top Ten Reputación</w:t>
      </w:r>
      <w:r w:rsidRPr="00521894">
        <w:rPr>
          <w:rFonts w:ascii="Georgia" w:hAnsi="Georgia"/>
        </w:rPr>
        <w:t>).</w:t>
      </w:r>
    </w:p>
    <w:p w:rsidR="004A6723" w:rsidRPr="00521894" w:rsidRDefault="004A6723" w:rsidP="00521894">
      <w:pPr>
        <w:pStyle w:val="Prrafodelista"/>
        <w:shd w:val="clear" w:color="auto" w:fill="FFFFFF" w:themeFill="background1"/>
        <w:jc w:val="both"/>
        <w:rPr>
          <w:rFonts w:ascii="Georgia" w:hAnsi="Georgia"/>
        </w:rPr>
      </w:pPr>
    </w:p>
    <w:p w:rsidR="00281BBD" w:rsidRPr="00521894" w:rsidRDefault="00281BBD" w:rsidP="00521894">
      <w:pPr>
        <w:pStyle w:val="Prrafodelista"/>
        <w:numPr>
          <w:ilvl w:val="0"/>
          <w:numId w:val="1"/>
        </w:numPr>
        <w:shd w:val="clear" w:color="auto" w:fill="FFFFFF" w:themeFill="background1"/>
        <w:jc w:val="both"/>
        <w:rPr>
          <w:rFonts w:ascii="Georgia" w:hAnsi="Georgia"/>
          <w:b/>
        </w:rPr>
      </w:pPr>
      <w:r w:rsidRPr="00521894">
        <w:rPr>
          <w:rFonts w:ascii="Georgia" w:hAnsi="Georgia"/>
          <w:b/>
        </w:rPr>
        <w:t>Cuál es la marca que más incrementó su valor del 2016 al 2017</w:t>
      </w:r>
      <w:r w:rsidR="004A6723" w:rsidRPr="00521894">
        <w:rPr>
          <w:rFonts w:ascii="Georgia" w:hAnsi="Georgia"/>
          <w:b/>
        </w:rPr>
        <w:t>.</w:t>
      </w:r>
    </w:p>
    <w:p w:rsidR="004A6723" w:rsidRDefault="00D95F06" w:rsidP="00521894">
      <w:pPr>
        <w:shd w:val="clear" w:color="auto" w:fill="FFFFFF" w:themeFill="background1"/>
        <w:ind w:left="360"/>
        <w:jc w:val="both"/>
        <w:rPr>
          <w:rFonts w:ascii="Georgia" w:hAnsi="Georgia"/>
        </w:rPr>
      </w:pPr>
      <w:r w:rsidRPr="00521894">
        <w:rPr>
          <w:rFonts w:ascii="Georgia" w:hAnsi="Georgia"/>
        </w:rPr>
        <w:t xml:space="preserve">De acuerdo al ranking de BRANDZ GLOBAL la marca que incrementó en mayor porcentaje es la irlandesa </w:t>
      </w:r>
      <w:proofErr w:type="spellStart"/>
      <w:r w:rsidRPr="00521894">
        <w:rPr>
          <w:rFonts w:ascii="Georgia" w:hAnsi="Georgia"/>
        </w:rPr>
        <w:t>Accenture</w:t>
      </w:r>
      <w:proofErr w:type="spellEnd"/>
      <w:r w:rsidRPr="00521894">
        <w:rPr>
          <w:rFonts w:ascii="Georgia" w:hAnsi="Georgia"/>
        </w:rPr>
        <w:t xml:space="preserve"> con un 19 %</w:t>
      </w:r>
      <w:r w:rsidR="00251D99">
        <w:rPr>
          <w:rFonts w:ascii="Georgia" w:hAnsi="Georgia"/>
        </w:rPr>
        <w:t xml:space="preserve"> entre año 2016 y 2017. (Anexo 4</w:t>
      </w:r>
      <w:r w:rsidRPr="00521894">
        <w:rPr>
          <w:rFonts w:ascii="Georgia" w:hAnsi="Georgia"/>
        </w:rPr>
        <w:t>)</w:t>
      </w:r>
    </w:p>
    <w:p w:rsidR="008C21A5" w:rsidRPr="00521894" w:rsidRDefault="008C21A5" w:rsidP="00521894">
      <w:pPr>
        <w:shd w:val="clear" w:color="auto" w:fill="FFFFFF" w:themeFill="background1"/>
        <w:ind w:left="360"/>
        <w:jc w:val="both"/>
        <w:rPr>
          <w:rFonts w:ascii="Georgia" w:hAnsi="Georgia"/>
        </w:rPr>
      </w:pPr>
    </w:p>
    <w:p w:rsidR="00281BBD" w:rsidRPr="00521894" w:rsidRDefault="00281BBD" w:rsidP="00521894">
      <w:pPr>
        <w:shd w:val="clear" w:color="auto" w:fill="FFFFFF" w:themeFill="background1"/>
        <w:jc w:val="both"/>
        <w:rPr>
          <w:rFonts w:ascii="Georgia" w:hAnsi="Georgia"/>
          <w:b/>
        </w:rPr>
      </w:pPr>
      <w:r w:rsidRPr="00521894">
        <w:rPr>
          <w:rFonts w:ascii="Georgia" w:hAnsi="Georgia"/>
          <w:b/>
        </w:rPr>
        <w:lastRenderedPageBreak/>
        <w:t>Reporte competitividad 2017-2018</w:t>
      </w:r>
    </w:p>
    <w:p w:rsidR="00281BBD" w:rsidRPr="00521894" w:rsidRDefault="00281BBD" w:rsidP="00521894">
      <w:pPr>
        <w:pStyle w:val="Prrafodelista"/>
        <w:numPr>
          <w:ilvl w:val="0"/>
          <w:numId w:val="2"/>
        </w:numPr>
        <w:shd w:val="clear" w:color="auto" w:fill="FFFFFF" w:themeFill="background1"/>
        <w:jc w:val="both"/>
        <w:rPr>
          <w:rFonts w:ascii="Georgia" w:hAnsi="Georgia"/>
          <w:b/>
        </w:rPr>
      </w:pPr>
      <w:r w:rsidRPr="00521894">
        <w:rPr>
          <w:rFonts w:ascii="Georgia" w:hAnsi="Georgia"/>
          <w:b/>
        </w:rPr>
        <w:t>En qué posición está el Ecuador según el análisis</w:t>
      </w:r>
      <w:r w:rsidR="00DC5D2F" w:rsidRPr="00521894">
        <w:rPr>
          <w:rFonts w:ascii="Georgia" w:hAnsi="Georgia"/>
          <w:b/>
        </w:rPr>
        <w:t>.</w:t>
      </w:r>
    </w:p>
    <w:p w:rsidR="00DC5D2F" w:rsidRPr="00521894" w:rsidRDefault="00DC5D2F" w:rsidP="00521894">
      <w:pPr>
        <w:shd w:val="clear" w:color="auto" w:fill="FFFFFF" w:themeFill="background1"/>
        <w:ind w:left="360"/>
        <w:jc w:val="both"/>
        <w:rPr>
          <w:rFonts w:ascii="Georgia" w:hAnsi="Georgia"/>
        </w:rPr>
      </w:pPr>
      <w:r w:rsidRPr="00521894">
        <w:rPr>
          <w:rFonts w:ascii="Georgia" w:hAnsi="Georgia"/>
        </w:rPr>
        <w:t>En Foro Económico Mundial realizó un estudio denominado Índice</w:t>
      </w:r>
      <w:r w:rsidR="002C7A0A" w:rsidRPr="00521894">
        <w:rPr>
          <w:rFonts w:ascii="Georgia" w:hAnsi="Georgia"/>
        </w:rPr>
        <w:t xml:space="preserve"> Global de Competitividad entre las 137 economías de los 5 continentes, se desprende que Ecuador se ubica en el puesto 97</w:t>
      </w:r>
      <w:r w:rsidR="00A406E0" w:rsidRPr="00521894">
        <w:rPr>
          <w:rFonts w:ascii="Georgia" w:hAnsi="Georgia"/>
        </w:rPr>
        <w:t>.</w:t>
      </w:r>
      <w:r w:rsidR="00222330">
        <w:rPr>
          <w:rFonts w:ascii="Georgia" w:hAnsi="Georgia"/>
        </w:rPr>
        <w:t xml:space="preserve"> </w:t>
      </w:r>
    </w:p>
    <w:p w:rsidR="00281BBD" w:rsidRDefault="00A406E0" w:rsidP="00521894">
      <w:pPr>
        <w:pStyle w:val="Prrafodelista"/>
        <w:numPr>
          <w:ilvl w:val="0"/>
          <w:numId w:val="2"/>
        </w:numPr>
        <w:shd w:val="clear" w:color="auto" w:fill="FFFFFF" w:themeFill="background1"/>
        <w:jc w:val="both"/>
        <w:rPr>
          <w:rFonts w:ascii="Georgia" w:hAnsi="Georgia"/>
          <w:b/>
        </w:rPr>
      </w:pPr>
      <w:r w:rsidRPr="00521894">
        <w:rPr>
          <w:rFonts w:ascii="Georgia" w:hAnsi="Georgia"/>
          <w:b/>
        </w:rPr>
        <w:t>V</w:t>
      </w:r>
      <w:r w:rsidR="00281BBD" w:rsidRPr="00521894">
        <w:rPr>
          <w:rFonts w:ascii="Georgia" w:hAnsi="Georgia"/>
          <w:b/>
        </w:rPr>
        <w:t>er Las unidades de análisis de los 37 países para evaluar, ver las 5 naciones de américa del sur mejor evaluadas. En función de esto el país mejor evaluador lo comparamos con el Ecuador</w:t>
      </w:r>
      <w:r w:rsidRPr="00521894">
        <w:rPr>
          <w:rFonts w:ascii="Georgia" w:hAnsi="Georgia"/>
          <w:b/>
        </w:rPr>
        <w:t>.</w:t>
      </w:r>
    </w:p>
    <w:p w:rsidR="008C21A5" w:rsidRPr="00521894" w:rsidRDefault="008C21A5" w:rsidP="00521894">
      <w:pPr>
        <w:pStyle w:val="Prrafodelista"/>
        <w:numPr>
          <w:ilvl w:val="0"/>
          <w:numId w:val="2"/>
        </w:numPr>
        <w:shd w:val="clear" w:color="auto" w:fill="FFFFFF" w:themeFill="background1"/>
        <w:jc w:val="both"/>
        <w:rPr>
          <w:rFonts w:ascii="Georgia" w:hAnsi="Georgia"/>
          <w:b/>
        </w:rPr>
      </w:pPr>
    </w:p>
    <w:p w:rsidR="002B436A" w:rsidRDefault="002B436A" w:rsidP="00521894">
      <w:pPr>
        <w:pStyle w:val="Prrafodelista"/>
        <w:shd w:val="clear" w:color="auto" w:fill="FFFFFF" w:themeFill="background1"/>
        <w:jc w:val="both"/>
        <w:rPr>
          <w:rFonts w:ascii="Georgia" w:hAnsi="Georgia"/>
          <w:b/>
        </w:rPr>
      </w:pPr>
      <w:r w:rsidRPr="00521894">
        <w:rPr>
          <w:rFonts w:ascii="Georgia" w:hAnsi="Georgia"/>
          <w:noProof/>
          <w:lang w:eastAsia="es-ES"/>
        </w:rPr>
        <w:drawing>
          <wp:inline distT="0" distB="0" distL="0" distR="0" wp14:anchorId="3EF87945" wp14:editId="5D512694">
            <wp:extent cx="5400040" cy="3416275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10061" t="10542" r="12101" b="5422"/>
                    <a:stretch/>
                  </pic:blipFill>
                  <pic:spPr bwMode="auto">
                    <a:xfrm>
                      <a:off x="0" y="0"/>
                      <a:ext cx="5400040" cy="34162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22330" w:rsidRDefault="00222330" w:rsidP="00521894">
      <w:pPr>
        <w:pStyle w:val="Prrafodelista"/>
        <w:shd w:val="clear" w:color="auto" w:fill="FFFFFF" w:themeFill="background1"/>
        <w:jc w:val="both"/>
        <w:rPr>
          <w:rFonts w:ascii="Georgia" w:hAnsi="Georgia"/>
          <w:b/>
        </w:rPr>
      </w:pPr>
    </w:p>
    <w:p w:rsidR="008C21A5" w:rsidRDefault="008C21A5" w:rsidP="00521894">
      <w:pPr>
        <w:pStyle w:val="Prrafodelista"/>
        <w:shd w:val="clear" w:color="auto" w:fill="FFFFFF" w:themeFill="background1"/>
        <w:jc w:val="both"/>
        <w:rPr>
          <w:rFonts w:ascii="Georgia" w:hAnsi="Georgia"/>
          <w:b/>
        </w:rPr>
      </w:pPr>
    </w:p>
    <w:p w:rsidR="00222330" w:rsidRPr="00521894" w:rsidRDefault="00222330" w:rsidP="00521894">
      <w:pPr>
        <w:pStyle w:val="Prrafodelista"/>
        <w:shd w:val="clear" w:color="auto" w:fill="FFFFFF" w:themeFill="background1"/>
        <w:jc w:val="both"/>
        <w:rPr>
          <w:rFonts w:ascii="Georgia" w:hAnsi="Georgia"/>
          <w:b/>
        </w:rPr>
      </w:pPr>
    </w:p>
    <w:p w:rsidR="00281BBD" w:rsidRPr="00222330" w:rsidRDefault="00281BBD" w:rsidP="00222330">
      <w:pPr>
        <w:pStyle w:val="Prrafodelista"/>
        <w:numPr>
          <w:ilvl w:val="0"/>
          <w:numId w:val="2"/>
        </w:numPr>
        <w:shd w:val="clear" w:color="auto" w:fill="FFFFFF" w:themeFill="background1"/>
        <w:jc w:val="both"/>
        <w:rPr>
          <w:rFonts w:ascii="Georgia" w:hAnsi="Georgia"/>
          <w:b/>
        </w:rPr>
      </w:pPr>
      <w:r w:rsidRPr="00222330">
        <w:rPr>
          <w:rFonts w:ascii="Georgia" w:hAnsi="Georgia"/>
          <w:b/>
        </w:rPr>
        <w:t>Cuál es la nación de</w:t>
      </w:r>
      <w:r w:rsidR="00F91B97" w:rsidRPr="00222330">
        <w:rPr>
          <w:rFonts w:ascii="Georgia" w:hAnsi="Georgia"/>
          <w:b/>
        </w:rPr>
        <w:t xml:space="preserve"> América del Sur</w:t>
      </w:r>
      <w:r w:rsidR="00BD559F" w:rsidRPr="00222330">
        <w:rPr>
          <w:rFonts w:ascii="Georgia" w:hAnsi="Georgia"/>
          <w:b/>
        </w:rPr>
        <w:t xml:space="preserve"> mejor</w:t>
      </w:r>
      <w:r w:rsidR="00F91B97" w:rsidRPr="00222330">
        <w:rPr>
          <w:rFonts w:ascii="Georgia" w:hAnsi="Georgia"/>
          <w:b/>
        </w:rPr>
        <w:t xml:space="preserve"> evaluadas.</w:t>
      </w:r>
    </w:p>
    <w:p w:rsidR="00B52D0F" w:rsidRPr="00521894" w:rsidRDefault="00BD559F" w:rsidP="00521894">
      <w:pPr>
        <w:shd w:val="clear" w:color="auto" w:fill="FFFFFF" w:themeFill="background1"/>
        <w:jc w:val="both"/>
        <w:rPr>
          <w:rFonts w:ascii="Georgia" w:hAnsi="Georgia"/>
        </w:rPr>
      </w:pPr>
      <w:r w:rsidRPr="00521894">
        <w:rPr>
          <w:rFonts w:ascii="Georgia" w:hAnsi="Georgia"/>
        </w:rPr>
        <w:t>Chile es el país mejor puntuado de Sudamérica</w:t>
      </w:r>
      <w:r w:rsidR="00222330">
        <w:rPr>
          <w:rFonts w:ascii="Georgia" w:hAnsi="Georgia"/>
        </w:rPr>
        <w:t xml:space="preserve"> en el puesto 33 de 137 (Anexo 5</w:t>
      </w:r>
      <w:r w:rsidRPr="00521894">
        <w:rPr>
          <w:rFonts w:ascii="Georgia" w:hAnsi="Georgia"/>
        </w:rPr>
        <w:t>).</w:t>
      </w:r>
    </w:p>
    <w:p w:rsidR="00281BBD" w:rsidRPr="00521894" w:rsidRDefault="00281BBD" w:rsidP="00521894">
      <w:pPr>
        <w:shd w:val="clear" w:color="auto" w:fill="FFFFFF" w:themeFill="background1"/>
        <w:jc w:val="both"/>
        <w:rPr>
          <w:rFonts w:ascii="Georgia" w:hAnsi="Georgia"/>
        </w:rPr>
      </w:pPr>
      <w:r w:rsidRPr="00521894">
        <w:rPr>
          <w:rFonts w:ascii="Georgia" w:hAnsi="Georgia"/>
          <w:b/>
        </w:rPr>
        <w:t xml:space="preserve">4. Cuál es el país mejor evaluado comparando con Ecuador </w:t>
      </w:r>
      <w:r w:rsidR="00B52D0F" w:rsidRPr="00521894">
        <w:rPr>
          <w:rFonts w:ascii="Georgia" w:hAnsi="Georgia"/>
          <w:b/>
        </w:rPr>
        <w:t>por sus unidades de análisis.</w:t>
      </w:r>
    </w:p>
    <w:p w:rsidR="00E6200B" w:rsidRPr="00521894" w:rsidRDefault="002B436A" w:rsidP="00521894">
      <w:pPr>
        <w:shd w:val="clear" w:color="auto" w:fill="FFFFFF" w:themeFill="background1"/>
        <w:ind w:left="360"/>
        <w:jc w:val="both"/>
        <w:rPr>
          <w:rFonts w:ascii="Georgia" w:hAnsi="Georgia"/>
        </w:rPr>
      </w:pPr>
      <w:r w:rsidRPr="00521894">
        <w:rPr>
          <w:rFonts w:ascii="Georgia" w:hAnsi="Georgia"/>
        </w:rPr>
        <w:t>El estudio tiene 12 parámetros con los que se determinan las diferencias entre un país y otro. Solo en 11 unidades de análisis Chile supera a Ecuador a excepción de Salud y Educación Primaria con 5 puntos de difer</w:t>
      </w:r>
      <w:r w:rsidR="00715731">
        <w:rPr>
          <w:rFonts w:ascii="Georgia" w:hAnsi="Georgia"/>
        </w:rPr>
        <w:t>encia a favor a Ecuador (Anexo 5</w:t>
      </w:r>
      <w:r w:rsidRPr="00521894">
        <w:rPr>
          <w:rFonts w:ascii="Georgia" w:hAnsi="Georgia"/>
        </w:rPr>
        <w:t>).</w:t>
      </w:r>
    </w:p>
    <w:p w:rsidR="00281BBD" w:rsidRDefault="00186ECB" w:rsidP="00521894">
      <w:pPr>
        <w:shd w:val="clear" w:color="auto" w:fill="FFFFFF" w:themeFill="background1"/>
        <w:jc w:val="both"/>
        <w:rPr>
          <w:rFonts w:ascii="Georgia" w:hAnsi="Georgia"/>
          <w:b/>
          <w:lang w:val="en-US"/>
        </w:rPr>
      </w:pPr>
      <w:r w:rsidRPr="00521894">
        <w:rPr>
          <w:rFonts w:ascii="Georgia" w:hAnsi="Georgia"/>
          <w:b/>
          <w:lang w:val="en-US"/>
        </w:rPr>
        <w:t xml:space="preserve">7.5 </w:t>
      </w:r>
      <w:r w:rsidR="00281BBD" w:rsidRPr="00521894">
        <w:rPr>
          <w:rFonts w:ascii="Georgia" w:hAnsi="Georgia"/>
          <w:b/>
          <w:lang w:val="en-US"/>
        </w:rPr>
        <w:t xml:space="preserve">UNION NACIONAL DE TELECOMUNICACIONES </w:t>
      </w:r>
    </w:p>
    <w:p w:rsidR="008C21A5" w:rsidRPr="00521894" w:rsidRDefault="008C21A5" w:rsidP="00521894">
      <w:pPr>
        <w:shd w:val="clear" w:color="auto" w:fill="FFFFFF" w:themeFill="background1"/>
        <w:jc w:val="both"/>
        <w:rPr>
          <w:rFonts w:ascii="Georgia" w:hAnsi="Georgia"/>
          <w:b/>
          <w:lang w:val="en-US"/>
        </w:rPr>
      </w:pPr>
    </w:p>
    <w:p w:rsidR="00E050AD" w:rsidRDefault="00E6200B" w:rsidP="00521894">
      <w:pPr>
        <w:pStyle w:val="Prrafodelista"/>
        <w:numPr>
          <w:ilvl w:val="0"/>
          <w:numId w:val="3"/>
        </w:numPr>
        <w:shd w:val="clear" w:color="auto" w:fill="FFFFFF" w:themeFill="background1"/>
        <w:jc w:val="both"/>
        <w:rPr>
          <w:rFonts w:ascii="Georgia" w:hAnsi="Georgia"/>
          <w:b/>
          <w:lang w:val="en-US"/>
        </w:rPr>
      </w:pPr>
      <w:proofErr w:type="spellStart"/>
      <w:r w:rsidRPr="00521894">
        <w:rPr>
          <w:rFonts w:ascii="Georgia" w:hAnsi="Georgia"/>
          <w:b/>
          <w:lang w:val="en-US"/>
        </w:rPr>
        <w:t>Identificar</w:t>
      </w:r>
      <w:proofErr w:type="spellEnd"/>
      <w:r w:rsidRPr="00521894">
        <w:rPr>
          <w:rFonts w:ascii="Georgia" w:hAnsi="Georgia"/>
          <w:b/>
          <w:lang w:val="en-US"/>
        </w:rPr>
        <w:t xml:space="preserve"> la </w:t>
      </w:r>
      <w:proofErr w:type="spellStart"/>
      <w:r w:rsidRPr="00521894">
        <w:rPr>
          <w:rFonts w:ascii="Georgia" w:hAnsi="Georgia"/>
          <w:b/>
          <w:lang w:val="en-US"/>
        </w:rPr>
        <w:t>metodología</w:t>
      </w:r>
      <w:proofErr w:type="spellEnd"/>
    </w:p>
    <w:p w:rsidR="004513D8" w:rsidRDefault="004513D8" w:rsidP="004513D8">
      <w:pPr>
        <w:shd w:val="clear" w:color="auto" w:fill="FFFFFF" w:themeFill="background1"/>
        <w:jc w:val="both"/>
        <w:rPr>
          <w:rFonts w:ascii="Georgia" w:hAnsi="Georgia"/>
          <w:b/>
        </w:rPr>
      </w:pPr>
    </w:p>
    <w:p w:rsidR="004513D8" w:rsidRPr="00521894" w:rsidRDefault="004513D8" w:rsidP="004513D8">
      <w:pPr>
        <w:shd w:val="clear" w:color="auto" w:fill="FFFFFF" w:themeFill="background1"/>
        <w:jc w:val="both"/>
        <w:rPr>
          <w:rFonts w:ascii="Georgia" w:hAnsi="Georgia"/>
          <w:b/>
          <w:u w:val="single"/>
        </w:rPr>
      </w:pPr>
      <w:r w:rsidRPr="00521894">
        <w:rPr>
          <w:rFonts w:ascii="Georgia" w:hAnsi="Georgia"/>
          <w:b/>
          <w:u w:val="single"/>
        </w:rPr>
        <w:lastRenderedPageBreak/>
        <w:t>INDICE METODOLÓGICO</w:t>
      </w:r>
    </w:p>
    <w:p w:rsidR="004513D8" w:rsidRPr="00521894" w:rsidRDefault="004513D8" w:rsidP="004513D8">
      <w:pPr>
        <w:shd w:val="clear" w:color="auto" w:fill="FFFFFF" w:themeFill="background1"/>
        <w:jc w:val="both"/>
        <w:rPr>
          <w:rFonts w:ascii="Georgia" w:hAnsi="Georgia"/>
        </w:rPr>
      </w:pPr>
      <w:r w:rsidRPr="00521894">
        <w:rPr>
          <w:rFonts w:ascii="Georgia" w:hAnsi="Georgia"/>
        </w:rPr>
        <w:t>La metodología  es el resultado de varios análisis estadísticos como el principal componente de estudio, además estos son agrupados por tres subíndices: acceso, uso y herramientas.</w:t>
      </w:r>
    </w:p>
    <w:p w:rsidR="004513D8" w:rsidRPr="00521894" w:rsidRDefault="004513D8" w:rsidP="004513D8">
      <w:pPr>
        <w:shd w:val="clear" w:color="auto" w:fill="FFFFFF" w:themeFill="background1"/>
        <w:jc w:val="both"/>
        <w:rPr>
          <w:rFonts w:ascii="Georgia" w:hAnsi="Georgia"/>
          <w:u w:val="single"/>
        </w:rPr>
      </w:pPr>
      <w:r w:rsidRPr="00521894">
        <w:rPr>
          <w:rFonts w:ascii="Georgia" w:hAnsi="Georgia"/>
        </w:rPr>
        <w:t>Los datos para todos estos indicadores son recolectados por ITU Unión Internacional de las Telecomunicaciones.</w:t>
      </w:r>
    </w:p>
    <w:p w:rsidR="004513D8" w:rsidRPr="004513D8" w:rsidRDefault="004513D8" w:rsidP="004513D8">
      <w:pPr>
        <w:shd w:val="clear" w:color="auto" w:fill="FFFFFF" w:themeFill="background1"/>
        <w:jc w:val="both"/>
        <w:rPr>
          <w:rFonts w:ascii="Georgia" w:hAnsi="Georgia"/>
          <w:b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38"/>
        <w:gridCol w:w="1902"/>
        <w:gridCol w:w="1994"/>
      </w:tblGrid>
      <w:tr w:rsidR="00E050AD" w:rsidRPr="00521894" w:rsidTr="0012158D">
        <w:tc>
          <w:tcPr>
            <w:tcW w:w="0" w:type="auto"/>
            <w:tcBorders>
              <w:top w:val="single" w:sz="6" w:space="0" w:color="FFFFFC"/>
              <w:left w:val="single" w:sz="6" w:space="0" w:color="FFFFFC"/>
              <w:bottom w:val="single" w:sz="6" w:space="0" w:color="FFFFFC"/>
              <w:right w:val="single" w:sz="6" w:space="0" w:color="FFFFFC"/>
            </w:tcBorders>
            <w:shd w:val="clear" w:color="auto" w:fill="1651A5"/>
            <w:vAlign w:val="center"/>
            <w:hideMark/>
          </w:tcPr>
          <w:p w:rsidR="00E050AD" w:rsidRPr="004513D8" w:rsidRDefault="00E050AD" w:rsidP="00521894">
            <w:pPr>
              <w:jc w:val="both"/>
              <w:rPr>
                <w:rFonts w:ascii="Georgia" w:hAnsi="Georgia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0" w:type="auto"/>
            <w:tcBorders>
              <w:top w:val="single" w:sz="6" w:space="0" w:color="FFFFFC"/>
              <w:left w:val="single" w:sz="6" w:space="0" w:color="FFFFFC"/>
              <w:bottom w:val="single" w:sz="6" w:space="0" w:color="FFFFFC"/>
              <w:right w:val="single" w:sz="6" w:space="0" w:color="FFFFFC"/>
            </w:tcBorders>
            <w:shd w:val="clear" w:color="auto" w:fill="1651A5"/>
            <w:vAlign w:val="center"/>
            <w:hideMark/>
          </w:tcPr>
          <w:p w:rsidR="00E050AD" w:rsidRPr="00521894" w:rsidRDefault="00E050AD" w:rsidP="00521894">
            <w:pPr>
              <w:spacing w:before="100" w:beforeAutospacing="1" w:after="100" w:afterAutospacing="1"/>
              <w:jc w:val="both"/>
              <w:rPr>
                <w:rFonts w:ascii="Georgia" w:hAnsi="Georgia" w:cs="Times New Roman"/>
                <w:lang w:val="en-US" w:eastAsia="es-ES_tradnl"/>
              </w:rPr>
            </w:pPr>
            <w:r w:rsidRPr="00521894">
              <w:rPr>
                <w:rFonts w:ascii="Georgia" w:hAnsi="Georgia" w:cs="Times New Roman"/>
                <w:b/>
                <w:bCs/>
                <w:color w:val="FFFFFF"/>
                <w:sz w:val="18"/>
                <w:szCs w:val="18"/>
                <w:lang w:val="en-US" w:eastAsia="es-ES_tradnl"/>
              </w:rPr>
              <w:t xml:space="preserve">Weights (indicators) </w:t>
            </w:r>
          </w:p>
        </w:tc>
        <w:tc>
          <w:tcPr>
            <w:tcW w:w="0" w:type="auto"/>
            <w:tcBorders>
              <w:top w:val="single" w:sz="6" w:space="0" w:color="FFFFFC"/>
              <w:left w:val="single" w:sz="6" w:space="0" w:color="FFFFFC"/>
              <w:bottom w:val="single" w:sz="6" w:space="0" w:color="FFFFFC"/>
              <w:right w:val="single" w:sz="6" w:space="0" w:color="FFFFFC"/>
            </w:tcBorders>
            <w:shd w:val="clear" w:color="auto" w:fill="1651A5"/>
            <w:vAlign w:val="center"/>
            <w:hideMark/>
          </w:tcPr>
          <w:p w:rsidR="00E050AD" w:rsidRPr="00521894" w:rsidRDefault="00E050AD" w:rsidP="00521894">
            <w:pPr>
              <w:spacing w:before="100" w:beforeAutospacing="1" w:after="100" w:afterAutospacing="1"/>
              <w:jc w:val="both"/>
              <w:rPr>
                <w:rFonts w:ascii="Georgia" w:hAnsi="Georgia" w:cs="Times New Roman"/>
                <w:lang w:val="en-US" w:eastAsia="es-ES_tradnl"/>
              </w:rPr>
            </w:pPr>
            <w:r w:rsidRPr="00521894">
              <w:rPr>
                <w:rFonts w:ascii="Georgia" w:hAnsi="Georgia" w:cs="Times New Roman"/>
                <w:b/>
                <w:bCs/>
                <w:color w:val="FFFFFF"/>
                <w:sz w:val="18"/>
                <w:szCs w:val="18"/>
                <w:lang w:val="en-US" w:eastAsia="es-ES_tradnl"/>
              </w:rPr>
              <w:t xml:space="preserve">Weights (sub-indices) </w:t>
            </w:r>
          </w:p>
        </w:tc>
      </w:tr>
      <w:tr w:rsidR="00E050AD" w:rsidRPr="00521894" w:rsidTr="0012158D">
        <w:tc>
          <w:tcPr>
            <w:tcW w:w="0" w:type="auto"/>
            <w:tcBorders>
              <w:top w:val="single" w:sz="6" w:space="0" w:color="FFFFFC"/>
              <w:left w:val="single" w:sz="6" w:space="0" w:color="FFFFFC"/>
              <w:bottom w:val="single" w:sz="2" w:space="0" w:color="000000"/>
              <w:right w:val="single" w:sz="6" w:space="0" w:color="FFFFFC"/>
            </w:tcBorders>
            <w:vAlign w:val="center"/>
            <w:hideMark/>
          </w:tcPr>
          <w:p w:rsidR="00E050AD" w:rsidRPr="00521894" w:rsidRDefault="00E050AD" w:rsidP="00521894">
            <w:pPr>
              <w:spacing w:before="100" w:beforeAutospacing="1" w:after="100" w:afterAutospacing="1"/>
              <w:jc w:val="both"/>
              <w:rPr>
                <w:rFonts w:ascii="Georgia" w:hAnsi="Georgia" w:cs="Times New Roman"/>
                <w:lang w:val="en-US" w:eastAsia="es-ES_tradnl"/>
              </w:rPr>
            </w:pPr>
            <w:r w:rsidRPr="00521894">
              <w:rPr>
                <w:rFonts w:ascii="Georgia" w:hAnsi="Georgia" w:cs="Times New Roman"/>
                <w:b/>
                <w:bCs/>
                <w:color w:val="191919"/>
                <w:sz w:val="20"/>
                <w:szCs w:val="20"/>
                <w:lang w:val="en-US" w:eastAsia="es-ES_tradnl"/>
              </w:rPr>
              <w:t xml:space="preserve">ICT access </w:t>
            </w:r>
          </w:p>
        </w:tc>
        <w:tc>
          <w:tcPr>
            <w:tcW w:w="0" w:type="auto"/>
            <w:tcBorders>
              <w:top w:val="single" w:sz="6" w:space="0" w:color="FFFFFC"/>
              <w:left w:val="single" w:sz="6" w:space="0" w:color="FFFFFC"/>
              <w:bottom w:val="single" w:sz="2" w:space="0" w:color="000000"/>
              <w:right w:val="single" w:sz="6" w:space="0" w:color="FFFFFC"/>
            </w:tcBorders>
            <w:vAlign w:val="center"/>
            <w:hideMark/>
          </w:tcPr>
          <w:p w:rsidR="00E050AD" w:rsidRPr="00521894" w:rsidRDefault="00E050AD" w:rsidP="00521894">
            <w:pPr>
              <w:jc w:val="both"/>
              <w:rPr>
                <w:rFonts w:ascii="Georgia" w:hAnsi="Georgia" w:cs="Times New Roman"/>
                <w:lang w:val="en-US" w:eastAsia="es-ES_tradnl"/>
              </w:rPr>
            </w:pPr>
          </w:p>
        </w:tc>
        <w:tc>
          <w:tcPr>
            <w:tcW w:w="0" w:type="auto"/>
            <w:tcBorders>
              <w:top w:val="single" w:sz="6" w:space="0" w:color="FFFFFC"/>
              <w:left w:val="single" w:sz="6" w:space="0" w:color="FFFFFC"/>
              <w:bottom w:val="single" w:sz="2" w:space="0" w:color="000000"/>
              <w:right w:val="single" w:sz="6" w:space="0" w:color="FFFFFC"/>
            </w:tcBorders>
            <w:vAlign w:val="center"/>
            <w:hideMark/>
          </w:tcPr>
          <w:p w:rsidR="00E050AD" w:rsidRPr="00521894" w:rsidRDefault="00E050AD" w:rsidP="00521894">
            <w:pPr>
              <w:spacing w:before="100" w:beforeAutospacing="1" w:after="100" w:afterAutospacing="1"/>
              <w:jc w:val="both"/>
              <w:rPr>
                <w:rFonts w:ascii="Georgia" w:hAnsi="Georgia" w:cs="Times New Roman"/>
                <w:lang w:val="en-US" w:eastAsia="es-ES_tradnl"/>
              </w:rPr>
            </w:pPr>
            <w:r w:rsidRPr="00521894">
              <w:rPr>
                <w:rFonts w:ascii="Georgia" w:hAnsi="Georgia" w:cs="Times New Roman"/>
                <w:color w:val="191919"/>
                <w:sz w:val="18"/>
                <w:szCs w:val="18"/>
                <w:lang w:val="en-US" w:eastAsia="es-ES_tradnl"/>
              </w:rPr>
              <w:t xml:space="preserve">0.40 </w:t>
            </w:r>
          </w:p>
        </w:tc>
      </w:tr>
      <w:tr w:rsidR="00E050AD" w:rsidRPr="00521894" w:rsidTr="0012158D">
        <w:tc>
          <w:tcPr>
            <w:tcW w:w="0" w:type="auto"/>
            <w:tcBorders>
              <w:top w:val="single" w:sz="2" w:space="0" w:color="000000"/>
              <w:left w:val="single" w:sz="6" w:space="0" w:color="FFFFFC"/>
              <w:bottom w:val="single" w:sz="2" w:space="0" w:color="000000"/>
              <w:right w:val="single" w:sz="6" w:space="0" w:color="FFFFFC"/>
            </w:tcBorders>
            <w:shd w:val="clear" w:color="auto" w:fill="CEDBEF"/>
            <w:vAlign w:val="center"/>
            <w:hideMark/>
          </w:tcPr>
          <w:p w:rsidR="00E050AD" w:rsidRPr="00521894" w:rsidRDefault="00E050AD" w:rsidP="00521894">
            <w:pPr>
              <w:spacing w:before="100" w:beforeAutospacing="1" w:after="100" w:afterAutospacing="1"/>
              <w:jc w:val="both"/>
              <w:rPr>
                <w:rFonts w:ascii="Georgia" w:hAnsi="Georgia" w:cs="Times New Roman"/>
                <w:lang w:val="en-US" w:eastAsia="es-ES_tradnl"/>
              </w:rPr>
            </w:pPr>
            <w:r w:rsidRPr="00521894">
              <w:rPr>
                <w:rFonts w:ascii="Georgia" w:hAnsi="Georgia" w:cs="Times New Roman"/>
                <w:color w:val="333333"/>
                <w:sz w:val="18"/>
                <w:szCs w:val="18"/>
                <w:lang w:val="en-US" w:eastAsia="es-ES_tradnl"/>
              </w:rPr>
              <w:t xml:space="preserve">Fixed-telephone subscriptions per 100 inhabitants 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6" w:space="0" w:color="FFFFFC"/>
              <w:bottom w:val="single" w:sz="2" w:space="0" w:color="000000"/>
              <w:right w:val="single" w:sz="6" w:space="0" w:color="FFFFFC"/>
            </w:tcBorders>
            <w:shd w:val="clear" w:color="auto" w:fill="CEDBEF"/>
            <w:vAlign w:val="center"/>
            <w:hideMark/>
          </w:tcPr>
          <w:p w:rsidR="00E050AD" w:rsidRPr="00521894" w:rsidRDefault="00E050AD" w:rsidP="00521894">
            <w:pPr>
              <w:spacing w:before="100" w:beforeAutospacing="1" w:after="100" w:afterAutospacing="1"/>
              <w:jc w:val="both"/>
              <w:rPr>
                <w:rFonts w:ascii="Georgia" w:hAnsi="Georgia" w:cs="Times New Roman"/>
                <w:lang w:eastAsia="es-ES_tradnl"/>
              </w:rPr>
            </w:pPr>
            <w:r w:rsidRPr="00521894">
              <w:rPr>
                <w:rFonts w:ascii="Georgia" w:hAnsi="Georgia" w:cs="Times New Roman"/>
                <w:color w:val="191919"/>
                <w:sz w:val="18"/>
                <w:szCs w:val="18"/>
                <w:lang w:eastAsia="es-ES_tradnl"/>
              </w:rPr>
              <w:t xml:space="preserve">0.20 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6" w:space="0" w:color="FFFFFC"/>
              <w:bottom w:val="single" w:sz="2" w:space="0" w:color="000000"/>
              <w:right w:val="single" w:sz="6" w:space="0" w:color="FFFFFC"/>
            </w:tcBorders>
            <w:shd w:val="clear" w:color="auto" w:fill="CEDBEF"/>
            <w:vAlign w:val="center"/>
            <w:hideMark/>
          </w:tcPr>
          <w:p w:rsidR="00E050AD" w:rsidRPr="00521894" w:rsidRDefault="00E050AD" w:rsidP="00521894">
            <w:pPr>
              <w:jc w:val="both"/>
              <w:rPr>
                <w:rFonts w:ascii="Georgia" w:hAnsi="Georgia" w:cs="Times New Roman"/>
                <w:lang w:eastAsia="es-ES_tradnl"/>
              </w:rPr>
            </w:pPr>
          </w:p>
        </w:tc>
      </w:tr>
      <w:tr w:rsidR="00E050AD" w:rsidRPr="00521894" w:rsidTr="0012158D">
        <w:tc>
          <w:tcPr>
            <w:tcW w:w="0" w:type="auto"/>
            <w:tcBorders>
              <w:top w:val="single" w:sz="2" w:space="0" w:color="000000"/>
              <w:left w:val="single" w:sz="6" w:space="0" w:color="FFFFFC"/>
              <w:bottom w:val="single" w:sz="2" w:space="0" w:color="000000"/>
              <w:right w:val="single" w:sz="6" w:space="0" w:color="FFFFFC"/>
            </w:tcBorders>
            <w:vAlign w:val="center"/>
            <w:hideMark/>
          </w:tcPr>
          <w:p w:rsidR="00E050AD" w:rsidRPr="00521894" w:rsidRDefault="00E050AD" w:rsidP="00521894">
            <w:pPr>
              <w:spacing w:before="100" w:beforeAutospacing="1" w:after="100" w:afterAutospacing="1"/>
              <w:jc w:val="both"/>
              <w:rPr>
                <w:rFonts w:ascii="Georgia" w:hAnsi="Georgia" w:cs="Times New Roman"/>
                <w:lang w:val="en-US" w:eastAsia="es-ES_tradnl"/>
              </w:rPr>
            </w:pPr>
            <w:r w:rsidRPr="00521894">
              <w:rPr>
                <w:rFonts w:ascii="Georgia" w:hAnsi="Georgia" w:cs="Times New Roman"/>
                <w:color w:val="333333"/>
                <w:sz w:val="18"/>
                <w:szCs w:val="18"/>
                <w:lang w:val="en-US" w:eastAsia="es-ES_tradnl"/>
              </w:rPr>
              <w:t xml:space="preserve">Mobile-cellular telephone subscriptions per 100 inhabitants 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6" w:space="0" w:color="FFFFFC"/>
              <w:bottom w:val="single" w:sz="2" w:space="0" w:color="000000"/>
              <w:right w:val="single" w:sz="6" w:space="0" w:color="FFFFFC"/>
            </w:tcBorders>
            <w:vAlign w:val="center"/>
            <w:hideMark/>
          </w:tcPr>
          <w:p w:rsidR="00E050AD" w:rsidRPr="00521894" w:rsidRDefault="00E050AD" w:rsidP="00521894">
            <w:pPr>
              <w:spacing w:before="100" w:beforeAutospacing="1" w:after="100" w:afterAutospacing="1"/>
              <w:jc w:val="both"/>
              <w:rPr>
                <w:rFonts w:ascii="Georgia" w:hAnsi="Georgia" w:cs="Times New Roman"/>
                <w:lang w:eastAsia="es-ES_tradnl"/>
              </w:rPr>
            </w:pPr>
            <w:r w:rsidRPr="00521894">
              <w:rPr>
                <w:rFonts w:ascii="Georgia" w:hAnsi="Georgia" w:cs="Times New Roman"/>
                <w:color w:val="191919"/>
                <w:sz w:val="18"/>
                <w:szCs w:val="18"/>
                <w:lang w:eastAsia="es-ES_tradnl"/>
              </w:rPr>
              <w:t xml:space="preserve">0.20 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6" w:space="0" w:color="FFFFFC"/>
              <w:bottom w:val="single" w:sz="2" w:space="0" w:color="000000"/>
              <w:right w:val="single" w:sz="6" w:space="0" w:color="FFFFFC"/>
            </w:tcBorders>
            <w:vAlign w:val="center"/>
            <w:hideMark/>
          </w:tcPr>
          <w:p w:rsidR="00E050AD" w:rsidRPr="00521894" w:rsidRDefault="00E050AD" w:rsidP="00521894">
            <w:pPr>
              <w:jc w:val="both"/>
              <w:rPr>
                <w:rFonts w:ascii="Georgia" w:hAnsi="Georgia" w:cs="Times New Roman"/>
                <w:lang w:eastAsia="es-ES_tradnl"/>
              </w:rPr>
            </w:pPr>
          </w:p>
        </w:tc>
      </w:tr>
      <w:tr w:rsidR="00E050AD" w:rsidRPr="00521894" w:rsidTr="0012158D">
        <w:tc>
          <w:tcPr>
            <w:tcW w:w="0" w:type="auto"/>
            <w:tcBorders>
              <w:top w:val="single" w:sz="2" w:space="0" w:color="000000"/>
              <w:left w:val="single" w:sz="6" w:space="0" w:color="FFFFFC"/>
              <w:bottom w:val="single" w:sz="2" w:space="0" w:color="000000"/>
              <w:right w:val="single" w:sz="6" w:space="0" w:color="FFFFFC"/>
            </w:tcBorders>
            <w:shd w:val="clear" w:color="auto" w:fill="CEDBEF"/>
            <w:vAlign w:val="center"/>
            <w:hideMark/>
          </w:tcPr>
          <w:p w:rsidR="00E050AD" w:rsidRPr="00521894" w:rsidRDefault="00E050AD" w:rsidP="00521894">
            <w:pPr>
              <w:spacing w:before="100" w:beforeAutospacing="1" w:after="100" w:afterAutospacing="1"/>
              <w:jc w:val="both"/>
              <w:rPr>
                <w:rFonts w:ascii="Georgia" w:hAnsi="Georgia" w:cs="Times New Roman"/>
                <w:lang w:val="en-US" w:eastAsia="es-ES_tradnl"/>
              </w:rPr>
            </w:pPr>
            <w:proofErr w:type="spellStart"/>
            <w:r w:rsidRPr="00521894">
              <w:rPr>
                <w:rFonts w:ascii="Georgia" w:hAnsi="Georgia" w:cs="Times New Roman"/>
                <w:color w:val="333333"/>
                <w:sz w:val="18"/>
                <w:szCs w:val="18"/>
                <w:lang w:val="en-US" w:eastAsia="es-ES_tradnl"/>
              </w:rPr>
              <w:t>Internacioonal</w:t>
            </w:r>
            <w:proofErr w:type="spellEnd"/>
            <w:r w:rsidRPr="00521894">
              <w:rPr>
                <w:rFonts w:ascii="Georgia" w:hAnsi="Georgia" w:cs="Times New Roman"/>
                <w:color w:val="333333"/>
                <w:sz w:val="18"/>
                <w:szCs w:val="18"/>
                <w:lang w:val="en-US" w:eastAsia="es-ES_tradnl"/>
              </w:rPr>
              <w:t xml:space="preserve"> Internet bandwidth per Internet user 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6" w:space="0" w:color="FFFFFC"/>
              <w:bottom w:val="single" w:sz="2" w:space="0" w:color="000000"/>
              <w:right w:val="single" w:sz="6" w:space="0" w:color="FFFFFC"/>
            </w:tcBorders>
            <w:shd w:val="clear" w:color="auto" w:fill="CEDBEF"/>
            <w:vAlign w:val="center"/>
            <w:hideMark/>
          </w:tcPr>
          <w:p w:rsidR="00E050AD" w:rsidRPr="00521894" w:rsidRDefault="00E050AD" w:rsidP="00521894">
            <w:pPr>
              <w:spacing w:before="100" w:beforeAutospacing="1" w:after="100" w:afterAutospacing="1"/>
              <w:jc w:val="both"/>
              <w:rPr>
                <w:rFonts w:ascii="Georgia" w:hAnsi="Georgia" w:cs="Times New Roman"/>
                <w:lang w:eastAsia="es-ES_tradnl"/>
              </w:rPr>
            </w:pPr>
            <w:r w:rsidRPr="00521894">
              <w:rPr>
                <w:rFonts w:ascii="Georgia" w:hAnsi="Georgia" w:cs="Times New Roman"/>
                <w:color w:val="191919"/>
                <w:sz w:val="18"/>
                <w:szCs w:val="18"/>
                <w:lang w:eastAsia="es-ES_tradnl"/>
              </w:rPr>
              <w:t xml:space="preserve">0.20 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6" w:space="0" w:color="FFFFFC"/>
              <w:bottom w:val="single" w:sz="2" w:space="0" w:color="000000"/>
              <w:right w:val="single" w:sz="6" w:space="0" w:color="FFFFFC"/>
            </w:tcBorders>
            <w:shd w:val="clear" w:color="auto" w:fill="CEDBEF"/>
            <w:vAlign w:val="center"/>
            <w:hideMark/>
          </w:tcPr>
          <w:p w:rsidR="00E050AD" w:rsidRPr="00521894" w:rsidRDefault="00E050AD" w:rsidP="00521894">
            <w:pPr>
              <w:jc w:val="both"/>
              <w:rPr>
                <w:rFonts w:ascii="Georgia" w:hAnsi="Georgia" w:cs="Times New Roman"/>
                <w:lang w:eastAsia="es-ES_tradnl"/>
              </w:rPr>
            </w:pPr>
          </w:p>
        </w:tc>
      </w:tr>
      <w:tr w:rsidR="00E050AD" w:rsidRPr="00521894" w:rsidTr="0012158D">
        <w:tc>
          <w:tcPr>
            <w:tcW w:w="0" w:type="auto"/>
            <w:tcBorders>
              <w:top w:val="single" w:sz="2" w:space="0" w:color="000000"/>
              <w:left w:val="single" w:sz="6" w:space="0" w:color="FFFFFC"/>
              <w:bottom w:val="single" w:sz="2" w:space="0" w:color="000000"/>
              <w:right w:val="single" w:sz="6" w:space="0" w:color="FFFFFC"/>
            </w:tcBorders>
            <w:vAlign w:val="center"/>
            <w:hideMark/>
          </w:tcPr>
          <w:p w:rsidR="00E050AD" w:rsidRPr="00521894" w:rsidRDefault="00E050AD" w:rsidP="00521894">
            <w:pPr>
              <w:spacing w:before="100" w:beforeAutospacing="1" w:after="100" w:afterAutospacing="1"/>
              <w:jc w:val="both"/>
              <w:rPr>
                <w:rFonts w:ascii="Georgia" w:hAnsi="Georgia" w:cs="Times New Roman"/>
                <w:lang w:val="en-US" w:eastAsia="es-ES_tradnl"/>
              </w:rPr>
            </w:pPr>
            <w:r w:rsidRPr="00521894">
              <w:rPr>
                <w:rFonts w:ascii="Georgia" w:hAnsi="Georgia" w:cs="Times New Roman"/>
                <w:color w:val="333333"/>
                <w:sz w:val="18"/>
                <w:szCs w:val="18"/>
                <w:lang w:val="en-US" w:eastAsia="es-ES_tradnl"/>
              </w:rPr>
              <w:t xml:space="preserve">Percentage of households with a computer 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6" w:space="0" w:color="FFFFFC"/>
              <w:bottom w:val="single" w:sz="2" w:space="0" w:color="000000"/>
              <w:right w:val="single" w:sz="6" w:space="0" w:color="FFFFFC"/>
            </w:tcBorders>
            <w:vAlign w:val="center"/>
            <w:hideMark/>
          </w:tcPr>
          <w:p w:rsidR="00E050AD" w:rsidRPr="00521894" w:rsidRDefault="00E050AD" w:rsidP="00521894">
            <w:pPr>
              <w:spacing w:before="100" w:beforeAutospacing="1" w:after="100" w:afterAutospacing="1"/>
              <w:jc w:val="both"/>
              <w:rPr>
                <w:rFonts w:ascii="Georgia" w:hAnsi="Georgia" w:cs="Times New Roman"/>
                <w:lang w:eastAsia="es-ES_tradnl"/>
              </w:rPr>
            </w:pPr>
            <w:r w:rsidRPr="00521894">
              <w:rPr>
                <w:rFonts w:ascii="Georgia" w:hAnsi="Georgia" w:cs="Times New Roman"/>
                <w:color w:val="191919"/>
                <w:sz w:val="18"/>
                <w:szCs w:val="18"/>
                <w:lang w:eastAsia="es-ES_tradnl"/>
              </w:rPr>
              <w:t xml:space="preserve">0.20 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6" w:space="0" w:color="FFFFFC"/>
              <w:bottom w:val="single" w:sz="2" w:space="0" w:color="000000"/>
              <w:right w:val="single" w:sz="6" w:space="0" w:color="FFFFFC"/>
            </w:tcBorders>
            <w:vAlign w:val="center"/>
            <w:hideMark/>
          </w:tcPr>
          <w:p w:rsidR="00E050AD" w:rsidRPr="00521894" w:rsidRDefault="00E050AD" w:rsidP="00521894">
            <w:pPr>
              <w:jc w:val="both"/>
              <w:rPr>
                <w:rFonts w:ascii="Georgia" w:hAnsi="Georgia" w:cs="Times New Roman"/>
                <w:lang w:eastAsia="es-ES_tradnl"/>
              </w:rPr>
            </w:pPr>
          </w:p>
        </w:tc>
      </w:tr>
      <w:tr w:rsidR="00E050AD" w:rsidRPr="00521894" w:rsidTr="0012158D">
        <w:tc>
          <w:tcPr>
            <w:tcW w:w="0" w:type="auto"/>
            <w:tcBorders>
              <w:top w:val="single" w:sz="2" w:space="0" w:color="000000"/>
              <w:left w:val="single" w:sz="6" w:space="0" w:color="FFFFFC"/>
              <w:bottom w:val="single" w:sz="2" w:space="0" w:color="000000"/>
              <w:right w:val="single" w:sz="6" w:space="0" w:color="FFFFFC"/>
            </w:tcBorders>
            <w:shd w:val="clear" w:color="auto" w:fill="CEDBEF"/>
            <w:vAlign w:val="center"/>
            <w:hideMark/>
          </w:tcPr>
          <w:p w:rsidR="00E050AD" w:rsidRPr="00521894" w:rsidRDefault="00E050AD" w:rsidP="00521894">
            <w:pPr>
              <w:spacing w:before="100" w:beforeAutospacing="1" w:after="100" w:afterAutospacing="1"/>
              <w:jc w:val="both"/>
              <w:rPr>
                <w:rFonts w:ascii="Georgia" w:hAnsi="Georgia" w:cs="Times New Roman"/>
                <w:lang w:val="en-US" w:eastAsia="es-ES_tradnl"/>
              </w:rPr>
            </w:pPr>
            <w:r w:rsidRPr="00521894">
              <w:rPr>
                <w:rFonts w:ascii="Georgia" w:hAnsi="Georgia" w:cs="Times New Roman"/>
                <w:color w:val="333333"/>
                <w:sz w:val="18"/>
                <w:szCs w:val="18"/>
                <w:lang w:val="en-US" w:eastAsia="es-ES_tradnl"/>
              </w:rPr>
              <w:t xml:space="preserve">Percentage of households with Internet access 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6" w:space="0" w:color="FFFFFC"/>
              <w:bottom w:val="single" w:sz="2" w:space="0" w:color="000000"/>
              <w:right w:val="single" w:sz="6" w:space="0" w:color="FFFFFC"/>
            </w:tcBorders>
            <w:shd w:val="clear" w:color="auto" w:fill="CEDBEF"/>
            <w:vAlign w:val="center"/>
            <w:hideMark/>
          </w:tcPr>
          <w:p w:rsidR="00E050AD" w:rsidRPr="00521894" w:rsidRDefault="00E050AD" w:rsidP="00521894">
            <w:pPr>
              <w:spacing w:before="100" w:beforeAutospacing="1" w:after="100" w:afterAutospacing="1"/>
              <w:jc w:val="both"/>
              <w:rPr>
                <w:rFonts w:ascii="Georgia" w:hAnsi="Georgia" w:cs="Times New Roman"/>
                <w:lang w:eastAsia="es-ES_tradnl"/>
              </w:rPr>
            </w:pPr>
            <w:r w:rsidRPr="00521894">
              <w:rPr>
                <w:rFonts w:ascii="Georgia" w:hAnsi="Georgia" w:cs="Times New Roman"/>
                <w:color w:val="191919"/>
                <w:sz w:val="18"/>
                <w:szCs w:val="18"/>
                <w:lang w:eastAsia="es-ES_tradnl"/>
              </w:rPr>
              <w:t xml:space="preserve">0.20 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6" w:space="0" w:color="FFFFFC"/>
              <w:bottom w:val="single" w:sz="2" w:space="0" w:color="000000"/>
              <w:right w:val="single" w:sz="6" w:space="0" w:color="FFFFFC"/>
            </w:tcBorders>
            <w:shd w:val="clear" w:color="auto" w:fill="CEDBEF"/>
            <w:vAlign w:val="center"/>
            <w:hideMark/>
          </w:tcPr>
          <w:p w:rsidR="00E050AD" w:rsidRPr="00521894" w:rsidRDefault="00E050AD" w:rsidP="00521894">
            <w:pPr>
              <w:jc w:val="both"/>
              <w:rPr>
                <w:rFonts w:ascii="Georgia" w:hAnsi="Georgia" w:cs="Times New Roman"/>
                <w:lang w:eastAsia="es-ES_tradnl"/>
              </w:rPr>
            </w:pPr>
          </w:p>
        </w:tc>
      </w:tr>
      <w:tr w:rsidR="00E050AD" w:rsidRPr="00521894" w:rsidTr="0012158D">
        <w:tc>
          <w:tcPr>
            <w:tcW w:w="0" w:type="auto"/>
            <w:tcBorders>
              <w:top w:val="single" w:sz="2" w:space="0" w:color="000000"/>
              <w:left w:val="single" w:sz="6" w:space="0" w:color="FFFFFC"/>
              <w:bottom w:val="single" w:sz="2" w:space="0" w:color="000000"/>
              <w:right w:val="single" w:sz="6" w:space="0" w:color="FFFFFC"/>
            </w:tcBorders>
            <w:vAlign w:val="center"/>
            <w:hideMark/>
          </w:tcPr>
          <w:p w:rsidR="00E050AD" w:rsidRPr="00521894" w:rsidRDefault="00E050AD" w:rsidP="00521894">
            <w:pPr>
              <w:spacing w:before="100" w:beforeAutospacing="1" w:after="100" w:afterAutospacing="1"/>
              <w:jc w:val="both"/>
              <w:rPr>
                <w:rFonts w:ascii="Georgia" w:hAnsi="Georgia" w:cs="Times New Roman"/>
                <w:lang w:eastAsia="es-ES_tradnl"/>
              </w:rPr>
            </w:pPr>
            <w:r w:rsidRPr="00521894">
              <w:rPr>
                <w:rFonts w:ascii="Georgia" w:hAnsi="Georgia" w:cs="Times New Roman"/>
                <w:b/>
                <w:bCs/>
                <w:color w:val="191919"/>
                <w:sz w:val="20"/>
                <w:szCs w:val="20"/>
                <w:lang w:eastAsia="es-ES_tradnl"/>
              </w:rPr>
              <w:t xml:space="preserve">ICT </w:t>
            </w:r>
            <w:proofErr w:type="spellStart"/>
            <w:r w:rsidRPr="00521894">
              <w:rPr>
                <w:rFonts w:ascii="Georgia" w:hAnsi="Georgia" w:cs="Times New Roman"/>
                <w:b/>
                <w:bCs/>
                <w:color w:val="191919"/>
                <w:sz w:val="20"/>
                <w:szCs w:val="20"/>
                <w:lang w:eastAsia="es-ES_tradnl"/>
              </w:rPr>
              <w:t>usage</w:t>
            </w:r>
            <w:proofErr w:type="spellEnd"/>
            <w:r w:rsidRPr="00521894">
              <w:rPr>
                <w:rFonts w:ascii="Georgia" w:hAnsi="Georgia" w:cs="Times New Roman"/>
                <w:b/>
                <w:bCs/>
                <w:color w:val="191919"/>
                <w:sz w:val="20"/>
                <w:szCs w:val="20"/>
                <w:lang w:eastAsia="es-ES_tradnl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6" w:space="0" w:color="FFFFFC"/>
              <w:bottom w:val="single" w:sz="2" w:space="0" w:color="000000"/>
              <w:right w:val="single" w:sz="6" w:space="0" w:color="FFFFFC"/>
            </w:tcBorders>
            <w:vAlign w:val="center"/>
            <w:hideMark/>
          </w:tcPr>
          <w:p w:rsidR="00E050AD" w:rsidRPr="00521894" w:rsidRDefault="00E050AD" w:rsidP="00521894">
            <w:pPr>
              <w:jc w:val="both"/>
              <w:rPr>
                <w:rFonts w:ascii="Georgia" w:hAnsi="Georgia" w:cs="Times New Roman"/>
                <w:lang w:eastAsia="es-ES_tradnl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6" w:space="0" w:color="FFFFFC"/>
              <w:bottom w:val="single" w:sz="2" w:space="0" w:color="000000"/>
              <w:right w:val="single" w:sz="6" w:space="0" w:color="FFFFFC"/>
            </w:tcBorders>
            <w:vAlign w:val="center"/>
            <w:hideMark/>
          </w:tcPr>
          <w:p w:rsidR="00E050AD" w:rsidRPr="00521894" w:rsidRDefault="00E050AD" w:rsidP="00521894">
            <w:pPr>
              <w:spacing w:before="100" w:beforeAutospacing="1" w:after="100" w:afterAutospacing="1"/>
              <w:jc w:val="both"/>
              <w:rPr>
                <w:rFonts w:ascii="Georgia" w:hAnsi="Georgia" w:cs="Times New Roman"/>
                <w:lang w:eastAsia="es-ES_tradnl"/>
              </w:rPr>
            </w:pPr>
            <w:r w:rsidRPr="00521894">
              <w:rPr>
                <w:rFonts w:ascii="Georgia" w:hAnsi="Georgia" w:cs="Times New Roman"/>
                <w:color w:val="191919"/>
                <w:sz w:val="18"/>
                <w:szCs w:val="18"/>
                <w:lang w:eastAsia="es-ES_tradnl"/>
              </w:rPr>
              <w:t xml:space="preserve">0.40 </w:t>
            </w:r>
          </w:p>
        </w:tc>
      </w:tr>
      <w:tr w:rsidR="00E050AD" w:rsidRPr="00521894" w:rsidTr="0012158D">
        <w:tc>
          <w:tcPr>
            <w:tcW w:w="0" w:type="auto"/>
            <w:tcBorders>
              <w:top w:val="single" w:sz="2" w:space="0" w:color="000000"/>
              <w:left w:val="single" w:sz="6" w:space="0" w:color="FFFFFC"/>
              <w:bottom w:val="single" w:sz="2" w:space="0" w:color="000000"/>
              <w:right w:val="single" w:sz="6" w:space="0" w:color="FFFFFC"/>
            </w:tcBorders>
            <w:shd w:val="clear" w:color="auto" w:fill="CEDBEF"/>
            <w:vAlign w:val="center"/>
            <w:hideMark/>
          </w:tcPr>
          <w:p w:rsidR="00E050AD" w:rsidRPr="00521894" w:rsidRDefault="00E050AD" w:rsidP="00521894">
            <w:pPr>
              <w:spacing w:before="100" w:beforeAutospacing="1" w:after="100" w:afterAutospacing="1"/>
              <w:jc w:val="both"/>
              <w:rPr>
                <w:rFonts w:ascii="Georgia" w:hAnsi="Georgia" w:cs="Times New Roman"/>
                <w:lang w:val="en-US" w:eastAsia="es-ES_tradnl"/>
              </w:rPr>
            </w:pPr>
            <w:r w:rsidRPr="00521894">
              <w:rPr>
                <w:rFonts w:ascii="Georgia" w:hAnsi="Georgia" w:cs="Times New Roman"/>
                <w:color w:val="333333"/>
                <w:sz w:val="18"/>
                <w:szCs w:val="18"/>
                <w:lang w:val="en-US" w:eastAsia="es-ES_tradnl"/>
              </w:rPr>
              <w:t xml:space="preserve">Percentage of individuals using the Internet 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6" w:space="0" w:color="FFFFFC"/>
              <w:bottom w:val="single" w:sz="2" w:space="0" w:color="000000"/>
              <w:right w:val="single" w:sz="6" w:space="0" w:color="FFFFFC"/>
            </w:tcBorders>
            <w:shd w:val="clear" w:color="auto" w:fill="CEDBEF"/>
            <w:vAlign w:val="center"/>
            <w:hideMark/>
          </w:tcPr>
          <w:p w:rsidR="00E050AD" w:rsidRPr="00521894" w:rsidRDefault="00E050AD" w:rsidP="00521894">
            <w:pPr>
              <w:spacing w:before="100" w:beforeAutospacing="1" w:after="100" w:afterAutospacing="1"/>
              <w:jc w:val="both"/>
              <w:rPr>
                <w:rFonts w:ascii="Georgia" w:hAnsi="Georgia" w:cs="Times New Roman"/>
                <w:lang w:eastAsia="es-ES_tradnl"/>
              </w:rPr>
            </w:pPr>
            <w:r w:rsidRPr="00521894">
              <w:rPr>
                <w:rFonts w:ascii="Georgia" w:hAnsi="Georgia" w:cs="Times New Roman"/>
                <w:color w:val="191919"/>
                <w:sz w:val="18"/>
                <w:szCs w:val="18"/>
                <w:lang w:eastAsia="es-ES_tradnl"/>
              </w:rPr>
              <w:t xml:space="preserve">0.33 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6" w:space="0" w:color="FFFFFC"/>
              <w:bottom w:val="single" w:sz="2" w:space="0" w:color="000000"/>
              <w:right w:val="single" w:sz="6" w:space="0" w:color="FFFFFC"/>
            </w:tcBorders>
            <w:shd w:val="clear" w:color="auto" w:fill="CEDBEF"/>
            <w:vAlign w:val="center"/>
            <w:hideMark/>
          </w:tcPr>
          <w:p w:rsidR="00E050AD" w:rsidRPr="00521894" w:rsidRDefault="00E050AD" w:rsidP="00521894">
            <w:pPr>
              <w:jc w:val="both"/>
              <w:rPr>
                <w:rFonts w:ascii="Georgia" w:hAnsi="Georgia" w:cs="Times New Roman"/>
                <w:lang w:eastAsia="es-ES_tradnl"/>
              </w:rPr>
            </w:pPr>
          </w:p>
        </w:tc>
      </w:tr>
      <w:tr w:rsidR="00E050AD" w:rsidRPr="00521894" w:rsidTr="0012158D">
        <w:tc>
          <w:tcPr>
            <w:tcW w:w="0" w:type="auto"/>
            <w:tcBorders>
              <w:top w:val="single" w:sz="2" w:space="0" w:color="000000"/>
              <w:left w:val="single" w:sz="6" w:space="0" w:color="FFFFFC"/>
              <w:bottom w:val="single" w:sz="2" w:space="0" w:color="000000"/>
              <w:right w:val="single" w:sz="6" w:space="0" w:color="FFFFFC"/>
            </w:tcBorders>
            <w:vAlign w:val="center"/>
            <w:hideMark/>
          </w:tcPr>
          <w:p w:rsidR="00E050AD" w:rsidRPr="00521894" w:rsidRDefault="00E050AD" w:rsidP="00521894">
            <w:pPr>
              <w:spacing w:before="100" w:beforeAutospacing="1" w:after="100" w:afterAutospacing="1"/>
              <w:jc w:val="both"/>
              <w:rPr>
                <w:rFonts w:ascii="Georgia" w:hAnsi="Georgia" w:cs="Times New Roman"/>
                <w:lang w:val="en-US" w:eastAsia="es-ES_tradnl"/>
              </w:rPr>
            </w:pPr>
            <w:r w:rsidRPr="00521894">
              <w:rPr>
                <w:rFonts w:ascii="Georgia" w:hAnsi="Georgia" w:cs="Times New Roman"/>
                <w:color w:val="333333"/>
                <w:sz w:val="18"/>
                <w:szCs w:val="18"/>
                <w:lang w:val="en-US" w:eastAsia="es-ES_tradnl"/>
              </w:rPr>
              <w:t xml:space="preserve">Fixed-broadband Internet subscriptions per 100 inhabitants 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6" w:space="0" w:color="FFFFFC"/>
              <w:bottom w:val="single" w:sz="2" w:space="0" w:color="000000"/>
              <w:right w:val="single" w:sz="6" w:space="0" w:color="FFFFFC"/>
            </w:tcBorders>
            <w:vAlign w:val="center"/>
            <w:hideMark/>
          </w:tcPr>
          <w:p w:rsidR="00E050AD" w:rsidRPr="00521894" w:rsidRDefault="00E050AD" w:rsidP="00521894">
            <w:pPr>
              <w:spacing w:before="100" w:beforeAutospacing="1" w:after="100" w:afterAutospacing="1"/>
              <w:jc w:val="both"/>
              <w:rPr>
                <w:rFonts w:ascii="Georgia" w:hAnsi="Georgia" w:cs="Times New Roman"/>
                <w:lang w:eastAsia="es-ES_tradnl"/>
              </w:rPr>
            </w:pPr>
            <w:r w:rsidRPr="00521894">
              <w:rPr>
                <w:rFonts w:ascii="Georgia" w:hAnsi="Georgia" w:cs="Times New Roman"/>
                <w:color w:val="191919"/>
                <w:sz w:val="18"/>
                <w:szCs w:val="18"/>
                <w:lang w:eastAsia="es-ES_tradnl"/>
              </w:rPr>
              <w:t xml:space="preserve">0.33 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6" w:space="0" w:color="FFFFFC"/>
              <w:bottom w:val="single" w:sz="2" w:space="0" w:color="000000"/>
              <w:right w:val="single" w:sz="6" w:space="0" w:color="FFFFFC"/>
            </w:tcBorders>
            <w:vAlign w:val="center"/>
            <w:hideMark/>
          </w:tcPr>
          <w:p w:rsidR="00E050AD" w:rsidRPr="00521894" w:rsidRDefault="00E050AD" w:rsidP="00521894">
            <w:pPr>
              <w:jc w:val="both"/>
              <w:rPr>
                <w:rFonts w:ascii="Georgia" w:hAnsi="Georgia" w:cs="Times New Roman"/>
                <w:lang w:eastAsia="es-ES_tradnl"/>
              </w:rPr>
            </w:pPr>
          </w:p>
        </w:tc>
      </w:tr>
      <w:tr w:rsidR="00E050AD" w:rsidRPr="00521894" w:rsidTr="0012158D">
        <w:tc>
          <w:tcPr>
            <w:tcW w:w="0" w:type="auto"/>
            <w:tcBorders>
              <w:top w:val="single" w:sz="2" w:space="0" w:color="000000"/>
              <w:left w:val="single" w:sz="6" w:space="0" w:color="FFFFFC"/>
              <w:bottom w:val="single" w:sz="2" w:space="0" w:color="000000"/>
              <w:right w:val="single" w:sz="6" w:space="0" w:color="FFFFFC"/>
            </w:tcBorders>
            <w:shd w:val="clear" w:color="auto" w:fill="CEDBEF"/>
            <w:vAlign w:val="center"/>
            <w:hideMark/>
          </w:tcPr>
          <w:p w:rsidR="00E050AD" w:rsidRPr="00521894" w:rsidRDefault="00E050AD" w:rsidP="00521894">
            <w:pPr>
              <w:spacing w:before="100" w:beforeAutospacing="1" w:after="100" w:afterAutospacing="1"/>
              <w:jc w:val="both"/>
              <w:rPr>
                <w:rFonts w:ascii="Georgia" w:hAnsi="Georgia" w:cs="Times New Roman"/>
                <w:lang w:val="en-US" w:eastAsia="es-ES_tradnl"/>
              </w:rPr>
            </w:pPr>
            <w:r w:rsidRPr="00521894">
              <w:rPr>
                <w:rFonts w:ascii="Georgia" w:hAnsi="Georgia" w:cs="Times New Roman"/>
                <w:color w:val="333333"/>
                <w:sz w:val="18"/>
                <w:szCs w:val="18"/>
                <w:lang w:val="en-US" w:eastAsia="es-ES_tradnl"/>
              </w:rPr>
              <w:t xml:space="preserve">Ac </w:t>
            </w:r>
            <w:proofErr w:type="spellStart"/>
            <w:r w:rsidRPr="00521894">
              <w:rPr>
                <w:rFonts w:ascii="Georgia" w:hAnsi="Georgia" w:cs="Times New Roman"/>
                <w:color w:val="333333"/>
                <w:sz w:val="18"/>
                <w:szCs w:val="18"/>
                <w:lang w:val="en-US" w:eastAsia="es-ES_tradnl"/>
              </w:rPr>
              <w:t>ve</w:t>
            </w:r>
            <w:proofErr w:type="spellEnd"/>
            <w:r w:rsidRPr="00521894">
              <w:rPr>
                <w:rFonts w:ascii="Georgia" w:hAnsi="Georgia" w:cs="Times New Roman"/>
                <w:color w:val="333333"/>
                <w:sz w:val="18"/>
                <w:szCs w:val="18"/>
                <w:lang w:val="en-US" w:eastAsia="es-ES_tradnl"/>
              </w:rPr>
              <w:t xml:space="preserve"> mobile-broadband subscriptions per 100 inhabitants 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6" w:space="0" w:color="FFFFFC"/>
              <w:bottom w:val="single" w:sz="2" w:space="0" w:color="000000"/>
              <w:right w:val="single" w:sz="6" w:space="0" w:color="FFFFFC"/>
            </w:tcBorders>
            <w:shd w:val="clear" w:color="auto" w:fill="CEDBEF"/>
            <w:vAlign w:val="center"/>
            <w:hideMark/>
          </w:tcPr>
          <w:p w:rsidR="00E050AD" w:rsidRPr="00521894" w:rsidRDefault="00E050AD" w:rsidP="00521894">
            <w:pPr>
              <w:spacing w:before="100" w:beforeAutospacing="1" w:after="100" w:afterAutospacing="1"/>
              <w:jc w:val="both"/>
              <w:rPr>
                <w:rFonts w:ascii="Georgia" w:hAnsi="Georgia" w:cs="Times New Roman"/>
                <w:lang w:eastAsia="es-ES_tradnl"/>
              </w:rPr>
            </w:pPr>
            <w:r w:rsidRPr="00521894">
              <w:rPr>
                <w:rFonts w:ascii="Georgia" w:hAnsi="Georgia" w:cs="Times New Roman"/>
                <w:color w:val="191919"/>
                <w:sz w:val="18"/>
                <w:szCs w:val="18"/>
                <w:lang w:eastAsia="es-ES_tradnl"/>
              </w:rPr>
              <w:t xml:space="preserve">0.33 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6" w:space="0" w:color="FFFFFC"/>
              <w:bottom w:val="single" w:sz="2" w:space="0" w:color="000000"/>
              <w:right w:val="single" w:sz="6" w:space="0" w:color="FFFFFC"/>
            </w:tcBorders>
            <w:shd w:val="clear" w:color="auto" w:fill="CEDBEF"/>
            <w:vAlign w:val="center"/>
            <w:hideMark/>
          </w:tcPr>
          <w:p w:rsidR="00E050AD" w:rsidRPr="00521894" w:rsidRDefault="00E050AD" w:rsidP="00521894">
            <w:pPr>
              <w:jc w:val="both"/>
              <w:rPr>
                <w:rFonts w:ascii="Georgia" w:hAnsi="Georgia" w:cs="Times New Roman"/>
                <w:lang w:eastAsia="es-ES_tradnl"/>
              </w:rPr>
            </w:pPr>
          </w:p>
        </w:tc>
      </w:tr>
      <w:tr w:rsidR="00E050AD" w:rsidRPr="00521894" w:rsidTr="0012158D">
        <w:tc>
          <w:tcPr>
            <w:tcW w:w="0" w:type="auto"/>
            <w:tcBorders>
              <w:top w:val="single" w:sz="2" w:space="0" w:color="000000"/>
              <w:left w:val="single" w:sz="6" w:space="0" w:color="FFFFFC"/>
              <w:bottom w:val="single" w:sz="2" w:space="0" w:color="000000"/>
              <w:right w:val="single" w:sz="6" w:space="0" w:color="FFFFFC"/>
            </w:tcBorders>
            <w:vAlign w:val="center"/>
            <w:hideMark/>
          </w:tcPr>
          <w:p w:rsidR="00E050AD" w:rsidRPr="00521894" w:rsidRDefault="00E050AD" w:rsidP="00521894">
            <w:pPr>
              <w:spacing w:before="100" w:beforeAutospacing="1" w:after="100" w:afterAutospacing="1"/>
              <w:jc w:val="both"/>
              <w:rPr>
                <w:rFonts w:ascii="Georgia" w:hAnsi="Georgia" w:cs="Times New Roman"/>
                <w:lang w:eastAsia="es-ES_tradnl"/>
              </w:rPr>
            </w:pPr>
            <w:r w:rsidRPr="00521894">
              <w:rPr>
                <w:rFonts w:ascii="Georgia" w:hAnsi="Georgia" w:cs="Times New Roman"/>
                <w:b/>
                <w:bCs/>
                <w:color w:val="191919"/>
                <w:sz w:val="20"/>
                <w:szCs w:val="20"/>
                <w:lang w:eastAsia="es-ES_tradnl"/>
              </w:rPr>
              <w:t xml:space="preserve">ICT </w:t>
            </w:r>
            <w:proofErr w:type="spellStart"/>
            <w:r w:rsidRPr="00521894">
              <w:rPr>
                <w:rFonts w:ascii="Georgia" w:hAnsi="Georgia" w:cs="Times New Roman"/>
                <w:b/>
                <w:bCs/>
                <w:color w:val="191919"/>
                <w:sz w:val="20"/>
                <w:szCs w:val="20"/>
                <w:lang w:eastAsia="es-ES_tradnl"/>
              </w:rPr>
              <w:t>skills</w:t>
            </w:r>
            <w:proofErr w:type="spellEnd"/>
            <w:r w:rsidRPr="00521894">
              <w:rPr>
                <w:rFonts w:ascii="Georgia" w:hAnsi="Georgia" w:cs="Times New Roman"/>
                <w:b/>
                <w:bCs/>
                <w:color w:val="191919"/>
                <w:sz w:val="20"/>
                <w:szCs w:val="20"/>
                <w:lang w:eastAsia="es-ES_tradnl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6" w:space="0" w:color="FFFFFC"/>
              <w:bottom w:val="single" w:sz="2" w:space="0" w:color="000000"/>
              <w:right w:val="single" w:sz="6" w:space="0" w:color="FFFFFC"/>
            </w:tcBorders>
            <w:vAlign w:val="center"/>
            <w:hideMark/>
          </w:tcPr>
          <w:p w:rsidR="00E050AD" w:rsidRPr="00521894" w:rsidRDefault="00E050AD" w:rsidP="00521894">
            <w:pPr>
              <w:jc w:val="both"/>
              <w:rPr>
                <w:rFonts w:ascii="Georgia" w:hAnsi="Georgia" w:cs="Times New Roman"/>
                <w:lang w:eastAsia="es-ES_tradnl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6" w:space="0" w:color="FFFFFC"/>
              <w:bottom w:val="single" w:sz="2" w:space="0" w:color="000000"/>
              <w:right w:val="single" w:sz="6" w:space="0" w:color="FFFFFC"/>
            </w:tcBorders>
            <w:vAlign w:val="center"/>
            <w:hideMark/>
          </w:tcPr>
          <w:p w:rsidR="00E050AD" w:rsidRPr="00521894" w:rsidRDefault="00E050AD" w:rsidP="00521894">
            <w:pPr>
              <w:spacing w:before="100" w:beforeAutospacing="1" w:after="100" w:afterAutospacing="1"/>
              <w:jc w:val="both"/>
              <w:rPr>
                <w:rFonts w:ascii="Georgia" w:hAnsi="Georgia" w:cs="Times New Roman"/>
                <w:lang w:eastAsia="es-ES_tradnl"/>
              </w:rPr>
            </w:pPr>
            <w:r w:rsidRPr="00521894">
              <w:rPr>
                <w:rFonts w:ascii="Georgia" w:hAnsi="Georgia" w:cs="Times New Roman"/>
                <w:color w:val="191919"/>
                <w:sz w:val="18"/>
                <w:szCs w:val="18"/>
                <w:lang w:eastAsia="es-ES_tradnl"/>
              </w:rPr>
              <w:t xml:space="preserve">0.20 </w:t>
            </w:r>
          </w:p>
        </w:tc>
      </w:tr>
      <w:tr w:rsidR="00E050AD" w:rsidRPr="00521894" w:rsidTr="0012158D">
        <w:tc>
          <w:tcPr>
            <w:tcW w:w="0" w:type="auto"/>
            <w:tcBorders>
              <w:top w:val="single" w:sz="2" w:space="0" w:color="000000"/>
              <w:left w:val="single" w:sz="6" w:space="0" w:color="FFFFFC"/>
              <w:bottom w:val="single" w:sz="2" w:space="0" w:color="000000"/>
              <w:right w:val="single" w:sz="6" w:space="0" w:color="FFFFFC"/>
            </w:tcBorders>
            <w:shd w:val="clear" w:color="auto" w:fill="CEDBEF"/>
            <w:vAlign w:val="center"/>
            <w:hideMark/>
          </w:tcPr>
          <w:p w:rsidR="00E050AD" w:rsidRPr="00521894" w:rsidRDefault="00E050AD" w:rsidP="00521894">
            <w:pPr>
              <w:spacing w:before="100" w:beforeAutospacing="1" w:after="100" w:afterAutospacing="1"/>
              <w:jc w:val="both"/>
              <w:rPr>
                <w:rFonts w:ascii="Georgia" w:hAnsi="Georgia" w:cs="Times New Roman"/>
                <w:lang w:eastAsia="es-ES_tradnl"/>
              </w:rPr>
            </w:pPr>
            <w:r w:rsidRPr="00521894">
              <w:rPr>
                <w:rFonts w:ascii="Georgia" w:hAnsi="Georgia" w:cs="Times New Roman"/>
                <w:color w:val="333333"/>
                <w:sz w:val="18"/>
                <w:szCs w:val="18"/>
                <w:lang w:eastAsia="es-ES_tradnl"/>
              </w:rPr>
              <w:t xml:space="preserve">Mean </w:t>
            </w:r>
            <w:proofErr w:type="spellStart"/>
            <w:r w:rsidRPr="00521894">
              <w:rPr>
                <w:rFonts w:ascii="Georgia" w:hAnsi="Georgia" w:cs="Times New Roman"/>
                <w:color w:val="333333"/>
                <w:sz w:val="18"/>
                <w:szCs w:val="18"/>
                <w:lang w:eastAsia="es-ES_tradnl"/>
              </w:rPr>
              <w:t>years</w:t>
            </w:r>
            <w:proofErr w:type="spellEnd"/>
            <w:r w:rsidRPr="00521894">
              <w:rPr>
                <w:rFonts w:ascii="Georgia" w:hAnsi="Georgia" w:cs="Times New Roman"/>
                <w:color w:val="333333"/>
                <w:sz w:val="18"/>
                <w:szCs w:val="18"/>
                <w:lang w:eastAsia="es-ES_tradnl"/>
              </w:rPr>
              <w:t xml:space="preserve"> of </w:t>
            </w:r>
            <w:proofErr w:type="spellStart"/>
            <w:r w:rsidRPr="00521894">
              <w:rPr>
                <w:rFonts w:ascii="Georgia" w:hAnsi="Georgia" w:cs="Times New Roman"/>
                <w:color w:val="333333"/>
                <w:sz w:val="18"/>
                <w:szCs w:val="18"/>
                <w:lang w:eastAsia="es-ES_tradnl"/>
              </w:rPr>
              <w:t>schooling</w:t>
            </w:r>
            <w:proofErr w:type="spellEnd"/>
            <w:r w:rsidRPr="00521894">
              <w:rPr>
                <w:rFonts w:ascii="Georgia" w:hAnsi="Georgia" w:cs="Times New Roman"/>
                <w:color w:val="333333"/>
                <w:sz w:val="18"/>
                <w:szCs w:val="18"/>
                <w:lang w:eastAsia="es-ES_tradnl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6" w:space="0" w:color="FFFFFC"/>
              <w:bottom w:val="single" w:sz="2" w:space="0" w:color="000000"/>
              <w:right w:val="single" w:sz="6" w:space="0" w:color="FFFFFC"/>
            </w:tcBorders>
            <w:shd w:val="clear" w:color="auto" w:fill="CEDBEF"/>
            <w:vAlign w:val="center"/>
            <w:hideMark/>
          </w:tcPr>
          <w:p w:rsidR="00E050AD" w:rsidRPr="00521894" w:rsidRDefault="00E050AD" w:rsidP="00521894">
            <w:pPr>
              <w:spacing w:before="100" w:beforeAutospacing="1" w:after="100" w:afterAutospacing="1"/>
              <w:jc w:val="both"/>
              <w:rPr>
                <w:rFonts w:ascii="Georgia" w:hAnsi="Georgia" w:cs="Times New Roman"/>
                <w:lang w:eastAsia="es-ES_tradnl"/>
              </w:rPr>
            </w:pPr>
            <w:r w:rsidRPr="00521894">
              <w:rPr>
                <w:rFonts w:ascii="Georgia" w:hAnsi="Georgia" w:cs="Times New Roman"/>
                <w:color w:val="191919"/>
                <w:sz w:val="18"/>
                <w:szCs w:val="18"/>
                <w:lang w:eastAsia="es-ES_tradnl"/>
              </w:rPr>
              <w:t xml:space="preserve">0.33 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6" w:space="0" w:color="FFFFFC"/>
              <w:bottom w:val="single" w:sz="2" w:space="0" w:color="000000"/>
              <w:right w:val="single" w:sz="6" w:space="0" w:color="FFFFFC"/>
            </w:tcBorders>
            <w:shd w:val="clear" w:color="auto" w:fill="CEDBEF"/>
            <w:vAlign w:val="center"/>
            <w:hideMark/>
          </w:tcPr>
          <w:p w:rsidR="00E050AD" w:rsidRPr="00521894" w:rsidRDefault="00E050AD" w:rsidP="00521894">
            <w:pPr>
              <w:jc w:val="both"/>
              <w:rPr>
                <w:rFonts w:ascii="Georgia" w:hAnsi="Georgia" w:cs="Times New Roman"/>
                <w:lang w:eastAsia="es-ES_tradnl"/>
              </w:rPr>
            </w:pPr>
          </w:p>
        </w:tc>
      </w:tr>
      <w:tr w:rsidR="00E050AD" w:rsidRPr="00521894" w:rsidTr="0012158D">
        <w:tc>
          <w:tcPr>
            <w:tcW w:w="0" w:type="auto"/>
            <w:tcBorders>
              <w:top w:val="single" w:sz="2" w:space="0" w:color="000000"/>
              <w:left w:val="single" w:sz="6" w:space="0" w:color="FFFFFC"/>
              <w:bottom w:val="single" w:sz="2" w:space="0" w:color="000000"/>
              <w:right w:val="single" w:sz="6" w:space="0" w:color="FFFFFC"/>
            </w:tcBorders>
            <w:vAlign w:val="center"/>
            <w:hideMark/>
          </w:tcPr>
          <w:p w:rsidR="00E050AD" w:rsidRPr="00521894" w:rsidRDefault="00E050AD" w:rsidP="00521894">
            <w:pPr>
              <w:spacing w:before="100" w:beforeAutospacing="1" w:after="100" w:afterAutospacing="1"/>
              <w:jc w:val="both"/>
              <w:rPr>
                <w:rFonts w:ascii="Georgia" w:hAnsi="Georgia" w:cs="Times New Roman"/>
                <w:lang w:eastAsia="es-ES_tradnl"/>
              </w:rPr>
            </w:pPr>
            <w:proofErr w:type="spellStart"/>
            <w:r w:rsidRPr="00521894">
              <w:rPr>
                <w:rFonts w:ascii="Georgia" w:hAnsi="Georgia" w:cs="Times New Roman"/>
                <w:color w:val="333333"/>
                <w:sz w:val="18"/>
                <w:szCs w:val="18"/>
                <w:lang w:eastAsia="es-ES_tradnl"/>
              </w:rPr>
              <w:t>Secondary</w:t>
            </w:r>
            <w:proofErr w:type="spellEnd"/>
            <w:r w:rsidRPr="00521894">
              <w:rPr>
                <w:rFonts w:ascii="Georgia" w:hAnsi="Georgia" w:cs="Times New Roman"/>
                <w:color w:val="333333"/>
                <w:sz w:val="18"/>
                <w:szCs w:val="18"/>
                <w:lang w:eastAsia="es-ES_tradnl"/>
              </w:rPr>
              <w:t xml:space="preserve"> </w:t>
            </w:r>
            <w:proofErr w:type="spellStart"/>
            <w:r w:rsidRPr="00521894">
              <w:rPr>
                <w:rFonts w:ascii="Georgia" w:hAnsi="Georgia" w:cs="Times New Roman"/>
                <w:color w:val="333333"/>
                <w:sz w:val="18"/>
                <w:szCs w:val="18"/>
                <w:lang w:eastAsia="es-ES_tradnl"/>
              </w:rPr>
              <w:t>gross</w:t>
            </w:r>
            <w:proofErr w:type="spellEnd"/>
            <w:r w:rsidRPr="00521894">
              <w:rPr>
                <w:rFonts w:ascii="Georgia" w:hAnsi="Georgia" w:cs="Times New Roman"/>
                <w:color w:val="333333"/>
                <w:sz w:val="18"/>
                <w:szCs w:val="18"/>
                <w:lang w:eastAsia="es-ES_tradnl"/>
              </w:rPr>
              <w:t xml:space="preserve"> </w:t>
            </w:r>
            <w:proofErr w:type="spellStart"/>
            <w:r w:rsidRPr="00521894">
              <w:rPr>
                <w:rFonts w:ascii="Georgia" w:hAnsi="Georgia" w:cs="Times New Roman"/>
                <w:color w:val="333333"/>
                <w:sz w:val="18"/>
                <w:szCs w:val="18"/>
                <w:lang w:eastAsia="es-ES_tradnl"/>
              </w:rPr>
              <w:t>enrolment</w:t>
            </w:r>
            <w:proofErr w:type="spellEnd"/>
            <w:r w:rsidRPr="00521894">
              <w:rPr>
                <w:rFonts w:ascii="Georgia" w:hAnsi="Georgia" w:cs="Times New Roman"/>
                <w:color w:val="333333"/>
                <w:sz w:val="18"/>
                <w:szCs w:val="18"/>
                <w:lang w:eastAsia="es-ES_tradnl"/>
              </w:rPr>
              <w:t xml:space="preserve"> ratio 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6" w:space="0" w:color="FFFFFC"/>
              <w:bottom w:val="single" w:sz="2" w:space="0" w:color="000000"/>
              <w:right w:val="single" w:sz="6" w:space="0" w:color="FFFFFC"/>
            </w:tcBorders>
            <w:vAlign w:val="center"/>
            <w:hideMark/>
          </w:tcPr>
          <w:p w:rsidR="00E050AD" w:rsidRPr="00521894" w:rsidRDefault="00E050AD" w:rsidP="00521894">
            <w:pPr>
              <w:spacing w:before="100" w:beforeAutospacing="1" w:after="100" w:afterAutospacing="1"/>
              <w:jc w:val="both"/>
              <w:rPr>
                <w:rFonts w:ascii="Georgia" w:hAnsi="Georgia" w:cs="Times New Roman"/>
                <w:lang w:eastAsia="es-ES_tradnl"/>
              </w:rPr>
            </w:pPr>
            <w:r w:rsidRPr="00521894">
              <w:rPr>
                <w:rFonts w:ascii="Georgia" w:hAnsi="Georgia" w:cs="Times New Roman"/>
                <w:color w:val="191919"/>
                <w:sz w:val="18"/>
                <w:szCs w:val="18"/>
                <w:lang w:eastAsia="es-ES_tradnl"/>
              </w:rPr>
              <w:t xml:space="preserve">0.33 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6" w:space="0" w:color="FFFFFC"/>
              <w:bottom w:val="single" w:sz="2" w:space="0" w:color="000000"/>
              <w:right w:val="single" w:sz="6" w:space="0" w:color="FFFFFC"/>
            </w:tcBorders>
            <w:vAlign w:val="center"/>
            <w:hideMark/>
          </w:tcPr>
          <w:p w:rsidR="00E050AD" w:rsidRPr="00521894" w:rsidRDefault="00E050AD" w:rsidP="00521894">
            <w:pPr>
              <w:jc w:val="both"/>
              <w:rPr>
                <w:rFonts w:ascii="Georgia" w:hAnsi="Georgia" w:cs="Times New Roman"/>
                <w:lang w:eastAsia="es-ES_tradnl"/>
              </w:rPr>
            </w:pPr>
          </w:p>
        </w:tc>
      </w:tr>
      <w:tr w:rsidR="00E050AD" w:rsidRPr="00521894" w:rsidTr="0012158D">
        <w:tc>
          <w:tcPr>
            <w:tcW w:w="0" w:type="auto"/>
            <w:tcBorders>
              <w:top w:val="single" w:sz="2" w:space="0" w:color="000000"/>
              <w:left w:val="single" w:sz="6" w:space="0" w:color="FFFFFC"/>
              <w:bottom w:val="single" w:sz="2" w:space="0" w:color="000000"/>
              <w:right w:val="single" w:sz="6" w:space="0" w:color="FFFFFC"/>
            </w:tcBorders>
            <w:shd w:val="clear" w:color="auto" w:fill="CEDBEF"/>
            <w:vAlign w:val="center"/>
            <w:hideMark/>
          </w:tcPr>
          <w:p w:rsidR="00E050AD" w:rsidRPr="00521894" w:rsidRDefault="00E050AD" w:rsidP="00521894">
            <w:pPr>
              <w:spacing w:before="100" w:beforeAutospacing="1" w:after="100" w:afterAutospacing="1"/>
              <w:jc w:val="both"/>
              <w:rPr>
                <w:rFonts w:ascii="Georgia" w:hAnsi="Georgia" w:cs="Times New Roman"/>
                <w:lang w:eastAsia="es-ES_tradnl"/>
              </w:rPr>
            </w:pPr>
            <w:proofErr w:type="spellStart"/>
            <w:r w:rsidRPr="00521894">
              <w:rPr>
                <w:rFonts w:ascii="Georgia" w:hAnsi="Georgia" w:cs="Times New Roman"/>
                <w:color w:val="333333"/>
                <w:sz w:val="18"/>
                <w:szCs w:val="18"/>
                <w:lang w:eastAsia="es-ES_tradnl"/>
              </w:rPr>
              <w:t>Tertiary</w:t>
            </w:r>
            <w:proofErr w:type="spellEnd"/>
            <w:r w:rsidRPr="00521894">
              <w:rPr>
                <w:rFonts w:ascii="Georgia" w:hAnsi="Georgia" w:cs="Times New Roman"/>
                <w:color w:val="333333"/>
                <w:sz w:val="18"/>
                <w:szCs w:val="18"/>
                <w:lang w:eastAsia="es-ES_tradnl"/>
              </w:rPr>
              <w:t xml:space="preserve"> </w:t>
            </w:r>
            <w:proofErr w:type="spellStart"/>
            <w:r w:rsidRPr="00521894">
              <w:rPr>
                <w:rFonts w:ascii="Georgia" w:hAnsi="Georgia" w:cs="Times New Roman"/>
                <w:color w:val="333333"/>
                <w:sz w:val="18"/>
                <w:szCs w:val="18"/>
                <w:lang w:eastAsia="es-ES_tradnl"/>
              </w:rPr>
              <w:t>gross</w:t>
            </w:r>
            <w:proofErr w:type="spellEnd"/>
            <w:r w:rsidRPr="00521894">
              <w:rPr>
                <w:rFonts w:ascii="Georgia" w:hAnsi="Georgia" w:cs="Times New Roman"/>
                <w:color w:val="333333"/>
                <w:sz w:val="18"/>
                <w:szCs w:val="18"/>
                <w:lang w:eastAsia="es-ES_tradnl"/>
              </w:rPr>
              <w:t xml:space="preserve"> </w:t>
            </w:r>
            <w:proofErr w:type="spellStart"/>
            <w:r w:rsidRPr="00521894">
              <w:rPr>
                <w:rFonts w:ascii="Georgia" w:hAnsi="Georgia" w:cs="Times New Roman"/>
                <w:color w:val="333333"/>
                <w:sz w:val="18"/>
                <w:szCs w:val="18"/>
                <w:lang w:eastAsia="es-ES_tradnl"/>
              </w:rPr>
              <w:t>enrolment</w:t>
            </w:r>
            <w:proofErr w:type="spellEnd"/>
            <w:r w:rsidRPr="00521894">
              <w:rPr>
                <w:rFonts w:ascii="Georgia" w:hAnsi="Georgia" w:cs="Times New Roman"/>
                <w:color w:val="333333"/>
                <w:sz w:val="18"/>
                <w:szCs w:val="18"/>
                <w:lang w:eastAsia="es-ES_tradnl"/>
              </w:rPr>
              <w:t xml:space="preserve"> ratio 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6" w:space="0" w:color="FFFFFC"/>
              <w:bottom w:val="single" w:sz="2" w:space="0" w:color="000000"/>
              <w:right w:val="single" w:sz="6" w:space="0" w:color="FFFFFC"/>
            </w:tcBorders>
            <w:shd w:val="clear" w:color="auto" w:fill="CEDBEF"/>
            <w:vAlign w:val="center"/>
            <w:hideMark/>
          </w:tcPr>
          <w:p w:rsidR="00E050AD" w:rsidRPr="00521894" w:rsidRDefault="00E050AD" w:rsidP="00521894">
            <w:pPr>
              <w:spacing w:before="100" w:beforeAutospacing="1" w:after="100" w:afterAutospacing="1"/>
              <w:jc w:val="both"/>
              <w:rPr>
                <w:rFonts w:ascii="Georgia" w:hAnsi="Georgia" w:cs="Times New Roman"/>
                <w:lang w:eastAsia="es-ES_tradnl"/>
              </w:rPr>
            </w:pPr>
            <w:r w:rsidRPr="00521894">
              <w:rPr>
                <w:rFonts w:ascii="Georgia" w:hAnsi="Georgia" w:cs="Times New Roman"/>
                <w:color w:val="191919"/>
                <w:sz w:val="18"/>
                <w:szCs w:val="18"/>
                <w:lang w:eastAsia="es-ES_tradnl"/>
              </w:rPr>
              <w:t xml:space="preserve">0.33 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6" w:space="0" w:color="FFFFFC"/>
              <w:bottom w:val="single" w:sz="2" w:space="0" w:color="000000"/>
              <w:right w:val="single" w:sz="6" w:space="0" w:color="FFFFFC"/>
            </w:tcBorders>
            <w:shd w:val="clear" w:color="auto" w:fill="CEDBEF"/>
            <w:vAlign w:val="center"/>
            <w:hideMark/>
          </w:tcPr>
          <w:p w:rsidR="00E050AD" w:rsidRPr="00521894" w:rsidRDefault="00E050AD" w:rsidP="00521894">
            <w:pPr>
              <w:jc w:val="both"/>
              <w:rPr>
                <w:rFonts w:ascii="Georgia" w:hAnsi="Georgia" w:cs="Times New Roman"/>
                <w:lang w:eastAsia="es-ES_tradnl"/>
              </w:rPr>
            </w:pPr>
          </w:p>
        </w:tc>
      </w:tr>
    </w:tbl>
    <w:p w:rsidR="0061601B" w:rsidRDefault="0061601B" w:rsidP="004513D8">
      <w:pPr>
        <w:shd w:val="clear" w:color="auto" w:fill="FFFFFF" w:themeFill="background1"/>
        <w:jc w:val="both"/>
        <w:rPr>
          <w:rFonts w:ascii="Georgia" w:hAnsi="Georgia"/>
          <w:b/>
        </w:rPr>
      </w:pPr>
    </w:p>
    <w:p w:rsidR="004513D8" w:rsidRPr="004513D8" w:rsidRDefault="004513D8" w:rsidP="004513D8">
      <w:pPr>
        <w:pStyle w:val="Prrafodelista"/>
        <w:numPr>
          <w:ilvl w:val="0"/>
          <w:numId w:val="3"/>
        </w:numPr>
        <w:shd w:val="clear" w:color="auto" w:fill="FFFFFF" w:themeFill="background1"/>
        <w:jc w:val="both"/>
        <w:rPr>
          <w:rFonts w:ascii="Georgia" w:hAnsi="Georgia"/>
          <w:b/>
        </w:rPr>
      </w:pPr>
      <w:r w:rsidRPr="004513D8">
        <w:rPr>
          <w:rFonts w:ascii="Georgia" w:hAnsi="Georgia"/>
          <w:b/>
        </w:rPr>
        <w:t>ECUADOR VS EL PAIS MEJOR EVALUADO EN TELECOMUNICACIONES</w:t>
      </w:r>
    </w:p>
    <w:tbl>
      <w:tblPr>
        <w:tblStyle w:val="Tablaconcuadrcula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958"/>
        <w:gridCol w:w="1221"/>
        <w:gridCol w:w="1168"/>
        <w:gridCol w:w="871"/>
        <w:gridCol w:w="1207"/>
        <w:gridCol w:w="1168"/>
      </w:tblGrid>
      <w:tr w:rsidR="004513D8" w:rsidTr="00F72D84">
        <w:tc>
          <w:tcPr>
            <w:tcW w:w="2127" w:type="dxa"/>
            <w:vAlign w:val="center"/>
          </w:tcPr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PAISES</w:t>
            </w:r>
          </w:p>
        </w:tc>
        <w:tc>
          <w:tcPr>
            <w:tcW w:w="3347" w:type="dxa"/>
            <w:gridSpan w:val="3"/>
            <w:vAlign w:val="center"/>
          </w:tcPr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CHILE</w:t>
            </w:r>
          </w:p>
        </w:tc>
        <w:tc>
          <w:tcPr>
            <w:tcW w:w="3246" w:type="dxa"/>
            <w:gridSpan w:val="3"/>
            <w:vAlign w:val="center"/>
          </w:tcPr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ECUADOR</w:t>
            </w:r>
          </w:p>
        </w:tc>
      </w:tr>
      <w:tr w:rsidR="004513D8" w:rsidTr="00F72D84">
        <w:tc>
          <w:tcPr>
            <w:tcW w:w="2127" w:type="dxa"/>
            <w:vAlign w:val="center"/>
          </w:tcPr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UNIDADES DE ANALISIS</w:t>
            </w:r>
          </w:p>
        </w:tc>
        <w:tc>
          <w:tcPr>
            <w:tcW w:w="958" w:type="dxa"/>
            <w:vAlign w:val="center"/>
          </w:tcPr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</w:p>
        </w:tc>
        <w:tc>
          <w:tcPr>
            <w:tcW w:w="1221" w:type="dxa"/>
            <w:vAlign w:val="center"/>
          </w:tcPr>
          <w:p w:rsidR="004513D8" w:rsidRPr="00F566A9" w:rsidRDefault="004513D8" w:rsidP="00F72D84">
            <w:pPr>
              <w:jc w:val="center"/>
              <w:rPr>
                <w:rFonts w:ascii="Georgia" w:hAnsi="Georgia"/>
                <w:b/>
                <w:sz w:val="18"/>
                <w:szCs w:val="18"/>
              </w:rPr>
            </w:pPr>
            <w:r w:rsidRPr="00F566A9">
              <w:rPr>
                <w:rFonts w:ascii="Georgia" w:hAnsi="Georgia"/>
                <w:b/>
                <w:sz w:val="18"/>
                <w:szCs w:val="18"/>
              </w:rPr>
              <w:t>AMERICA</w:t>
            </w:r>
          </w:p>
        </w:tc>
        <w:tc>
          <w:tcPr>
            <w:tcW w:w="1168" w:type="dxa"/>
            <w:vAlign w:val="center"/>
          </w:tcPr>
          <w:p w:rsidR="004513D8" w:rsidRPr="00F566A9" w:rsidRDefault="004513D8" w:rsidP="00F72D84">
            <w:pPr>
              <w:jc w:val="center"/>
              <w:rPr>
                <w:rFonts w:ascii="Georgia" w:hAnsi="Georgia"/>
                <w:b/>
                <w:sz w:val="18"/>
                <w:szCs w:val="18"/>
              </w:rPr>
            </w:pPr>
            <w:r w:rsidRPr="00F566A9">
              <w:rPr>
                <w:rFonts w:ascii="Georgia" w:hAnsi="Georgia"/>
                <w:b/>
                <w:sz w:val="18"/>
                <w:szCs w:val="18"/>
              </w:rPr>
              <w:t>EL</w:t>
            </w:r>
          </w:p>
          <w:p w:rsidR="004513D8" w:rsidRPr="00F566A9" w:rsidRDefault="004513D8" w:rsidP="00F72D84">
            <w:pPr>
              <w:jc w:val="center"/>
              <w:rPr>
                <w:rFonts w:ascii="Georgia" w:hAnsi="Georgia"/>
                <w:b/>
                <w:sz w:val="18"/>
                <w:szCs w:val="18"/>
              </w:rPr>
            </w:pPr>
            <w:r w:rsidRPr="00F566A9">
              <w:rPr>
                <w:rFonts w:ascii="Georgia" w:hAnsi="Georgia"/>
                <w:b/>
                <w:sz w:val="18"/>
                <w:szCs w:val="18"/>
              </w:rPr>
              <w:t>MUNDO</w:t>
            </w:r>
          </w:p>
        </w:tc>
        <w:tc>
          <w:tcPr>
            <w:tcW w:w="871" w:type="dxa"/>
            <w:vAlign w:val="center"/>
          </w:tcPr>
          <w:p w:rsidR="004513D8" w:rsidRPr="00F566A9" w:rsidRDefault="004513D8" w:rsidP="00F72D84">
            <w:pPr>
              <w:jc w:val="center"/>
              <w:rPr>
                <w:rFonts w:ascii="Georgia" w:hAnsi="Georgia"/>
                <w:b/>
                <w:sz w:val="18"/>
                <w:szCs w:val="18"/>
              </w:rPr>
            </w:pPr>
          </w:p>
        </w:tc>
        <w:tc>
          <w:tcPr>
            <w:tcW w:w="1207" w:type="dxa"/>
            <w:vAlign w:val="center"/>
          </w:tcPr>
          <w:p w:rsidR="004513D8" w:rsidRPr="00F566A9" w:rsidRDefault="004513D8" w:rsidP="00F72D84">
            <w:pPr>
              <w:jc w:val="center"/>
              <w:rPr>
                <w:rFonts w:ascii="Georgia" w:hAnsi="Georgia"/>
                <w:b/>
                <w:sz w:val="18"/>
                <w:szCs w:val="18"/>
              </w:rPr>
            </w:pPr>
            <w:r w:rsidRPr="00F566A9">
              <w:rPr>
                <w:rFonts w:ascii="Georgia" w:hAnsi="Georgia"/>
                <w:b/>
                <w:sz w:val="18"/>
                <w:szCs w:val="18"/>
              </w:rPr>
              <w:t>AMERICA</w:t>
            </w:r>
          </w:p>
        </w:tc>
        <w:tc>
          <w:tcPr>
            <w:tcW w:w="1168" w:type="dxa"/>
            <w:vAlign w:val="center"/>
          </w:tcPr>
          <w:p w:rsidR="004513D8" w:rsidRPr="00F566A9" w:rsidRDefault="004513D8" w:rsidP="00F72D84">
            <w:pPr>
              <w:jc w:val="center"/>
              <w:rPr>
                <w:rFonts w:ascii="Georgia" w:hAnsi="Georgia"/>
                <w:b/>
                <w:sz w:val="18"/>
                <w:szCs w:val="18"/>
              </w:rPr>
            </w:pPr>
            <w:r w:rsidRPr="00F566A9">
              <w:rPr>
                <w:rFonts w:ascii="Georgia" w:hAnsi="Georgia"/>
                <w:b/>
                <w:sz w:val="18"/>
                <w:szCs w:val="18"/>
              </w:rPr>
              <w:t>EL MUNDO</w:t>
            </w:r>
          </w:p>
        </w:tc>
      </w:tr>
      <w:tr w:rsidR="004513D8" w:rsidTr="00F72D84">
        <w:tc>
          <w:tcPr>
            <w:tcW w:w="2127" w:type="dxa"/>
            <w:vAlign w:val="center"/>
          </w:tcPr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TELEFONIA FIJA POR CADA 100 HABITANTES</w:t>
            </w:r>
          </w:p>
        </w:tc>
        <w:tc>
          <w:tcPr>
            <w:tcW w:w="958" w:type="dxa"/>
            <w:vAlign w:val="center"/>
          </w:tcPr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18,7</w:t>
            </w:r>
          </w:p>
        </w:tc>
        <w:tc>
          <w:tcPr>
            <w:tcW w:w="1221" w:type="dxa"/>
            <w:vAlign w:val="center"/>
          </w:tcPr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24,4</w:t>
            </w:r>
          </w:p>
        </w:tc>
        <w:tc>
          <w:tcPr>
            <w:tcW w:w="1168" w:type="dxa"/>
            <w:vAlign w:val="center"/>
          </w:tcPr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13,6</w:t>
            </w:r>
          </w:p>
        </w:tc>
        <w:tc>
          <w:tcPr>
            <w:tcW w:w="871" w:type="dxa"/>
            <w:vAlign w:val="center"/>
          </w:tcPr>
          <w:p w:rsidR="004513D8" w:rsidRDefault="004513D8" w:rsidP="00F72D84">
            <w:pPr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14,9</w:t>
            </w:r>
          </w:p>
        </w:tc>
        <w:tc>
          <w:tcPr>
            <w:tcW w:w="1207" w:type="dxa"/>
            <w:vAlign w:val="center"/>
          </w:tcPr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24,4</w:t>
            </w:r>
          </w:p>
        </w:tc>
        <w:tc>
          <w:tcPr>
            <w:tcW w:w="1168" w:type="dxa"/>
            <w:vAlign w:val="center"/>
          </w:tcPr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13.6</w:t>
            </w:r>
          </w:p>
        </w:tc>
      </w:tr>
      <w:tr w:rsidR="004513D8" w:rsidTr="00F72D84">
        <w:tc>
          <w:tcPr>
            <w:tcW w:w="2127" w:type="dxa"/>
            <w:vAlign w:val="center"/>
          </w:tcPr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TELEFONIA CELULAR POR CADA 100 HABITANTES</w:t>
            </w:r>
          </w:p>
        </w:tc>
        <w:tc>
          <w:tcPr>
            <w:tcW w:w="958" w:type="dxa"/>
            <w:vAlign w:val="center"/>
          </w:tcPr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128,9</w:t>
            </w:r>
          </w:p>
        </w:tc>
        <w:tc>
          <w:tcPr>
            <w:tcW w:w="1221" w:type="dxa"/>
            <w:vAlign w:val="center"/>
          </w:tcPr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114,2</w:t>
            </w:r>
          </w:p>
        </w:tc>
        <w:tc>
          <w:tcPr>
            <w:tcW w:w="1168" w:type="dxa"/>
            <w:vAlign w:val="center"/>
          </w:tcPr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101,5</w:t>
            </w:r>
          </w:p>
        </w:tc>
        <w:tc>
          <w:tcPr>
            <w:tcW w:w="871" w:type="dxa"/>
            <w:vAlign w:val="center"/>
          </w:tcPr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84.3</w:t>
            </w:r>
          </w:p>
        </w:tc>
        <w:tc>
          <w:tcPr>
            <w:tcW w:w="1207" w:type="dxa"/>
            <w:vAlign w:val="center"/>
          </w:tcPr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114.2</w:t>
            </w:r>
          </w:p>
        </w:tc>
        <w:tc>
          <w:tcPr>
            <w:tcW w:w="1168" w:type="dxa"/>
            <w:vAlign w:val="center"/>
          </w:tcPr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101.5</w:t>
            </w:r>
          </w:p>
        </w:tc>
      </w:tr>
      <w:tr w:rsidR="004513D8" w:rsidTr="00F72D84">
        <w:tc>
          <w:tcPr>
            <w:tcW w:w="2127" w:type="dxa"/>
            <w:vAlign w:val="center"/>
          </w:tcPr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BANDA ANCHA MOVIL POR 100 HABITANTES)</w:t>
            </w:r>
          </w:p>
        </w:tc>
        <w:tc>
          <w:tcPr>
            <w:tcW w:w="958" w:type="dxa"/>
            <w:vAlign w:val="center"/>
          </w:tcPr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16,1</w:t>
            </w:r>
          </w:p>
        </w:tc>
        <w:tc>
          <w:tcPr>
            <w:tcW w:w="1221" w:type="dxa"/>
            <w:vAlign w:val="center"/>
          </w:tcPr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19,1</w:t>
            </w:r>
          </w:p>
        </w:tc>
        <w:tc>
          <w:tcPr>
            <w:tcW w:w="1168" w:type="dxa"/>
            <w:vAlign w:val="center"/>
          </w:tcPr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12,4</w:t>
            </w:r>
          </w:p>
        </w:tc>
        <w:tc>
          <w:tcPr>
            <w:tcW w:w="871" w:type="dxa"/>
            <w:vAlign w:val="center"/>
          </w:tcPr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9,7</w:t>
            </w:r>
          </w:p>
        </w:tc>
        <w:tc>
          <w:tcPr>
            <w:tcW w:w="1207" w:type="dxa"/>
            <w:vAlign w:val="center"/>
          </w:tcPr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19,1</w:t>
            </w:r>
          </w:p>
        </w:tc>
        <w:tc>
          <w:tcPr>
            <w:tcW w:w="1168" w:type="dxa"/>
            <w:vAlign w:val="center"/>
          </w:tcPr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12.4</w:t>
            </w:r>
          </w:p>
        </w:tc>
      </w:tr>
      <w:tr w:rsidR="004513D8" w:rsidTr="00F72D84">
        <w:tc>
          <w:tcPr>
            <w:tcW w:w="2127" w:type="dxa"/>
            <w:vAlign w:val="center"/>
          </w:tcPr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BANDA ANCHA ACTIVA MOVIL POR 100 HABITANTES</w:t>
            </w:r>
          </w:p>
        </w:tc>
        <w:tc>
          <w:tcPr>
            <w:tcW w:w="958" w:type="dxa"/>
            <w:vAlign w:val="center"/>
          </w:tcPr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71,5</w:t>
            </w:r>
          </w:p>
        </w:tc>
        <w:tc>
          <w:tcPr>
            <w:tcW w:w="1221" w:type="dxa"/>
            <w:vAlign w:val="center"/>
          </w:tcPr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82,7</w:t>
            </w:r>
          </w:p>
        </w:tc>
        <w:tc>
          <w:tcPr>
            <w:tcW w:w="1168" w:type="dxa"/>
            <w:vAlign w:val="center"/>
          </w:tcPr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52,2</w:t>
            </w:r>
          </w:p>
        </w:tc>
        <w:tc>
          <w:tcPr>
            <w:tcW w:w="871" w:type="dxa"/>
            <w:vAlign w:val="center"/>
          </w:tcPr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46,7</w:t>
            </w:r>
          </w:p>
        </w:tc>
        <w:tc>
          <w:tcPr>
            <w:tcW w:w="1207" w:type="dxa"/>
            <w:vAlign w:val="center"/>
          </w:tcPr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82,7</w:t>
            </w:r>
          </w:p>
        </w:tc>
        <w:tc>
          <w:tcPr>
            <w:tcW w:w="1168" w:type="dxa"/>
            <w:vAlign w:val="center"/>
          </w:tcPr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52.2</w:t>
            </w:r>
          </w:p>
        </w:tc>
      </w:tr>
      <w:tr w:rsidR="004513D8" w:rsidTr="00F72D84">
        <w:tc>
          <w:tcPr>
            <w:tcW w:w="2127" w:type="dxa"/>
            <w:vAlign w:val="center"/>
          </w:tcPr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lastRenderedPageBreak/>
              <w:t>3G COBERTURA (% DE POBLACION)</w:t>
            </w:r>
          </w:p>
        </w:tc>
        <w:tc>
          <w:tcPr>
            <w:tcW w:w="958" w:type="dxa"/>
            <w:vAlign w:val="center"/>
          </w:tcPr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95,0</w:t>
            </w:r>
          </w:p>
        </w:tc>
        <w:tc>
          <w:tcPr>
            <w:tcW w:w="1221" w:type="dxa"/>
            <w:vAlign w:val="center"/>
          </w:tcPr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93,6</w:t>
            </w:r>
          </w:p>
        </w:tc>
        <w:tc>
          <w:tcPr>
            <w:tcW w:w="1168" w:type="dxa"/>
            <w:vAlign w:val="center"/>
          </w:tcPr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85</w:t>
            </w:r>
          </w:p>
        </w:tc>
        <w:tc>
          <w:tcPr>
            <w:tcW w:w="871" w:type="dxa"/>
            <w:vAlign w:val="center"/>
          </w:tcPr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87,8</w:t>
            </w:r>
          </w:p>
        </w:tc>
        <w:tc>
          <w:tcPr>
            <w:tcW w:w="1207" w:type="dxa"/>
            <w:vAlign w:val="center"/>
          </w:tcPr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93,6</w:t>
            </w:r>
          </w:p>
        </w:tc>
        <w:tc>
          <w:tcPr>
            <w:tcW w:w="1168" w:type="dxa"/>
            <w:vAlign w:val="center"/>
          </w:tcPr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85.0</w:t>
            </w:r>
          </w:p>
        </w:tc>
      </w:tr>
      <w:tr w:rsidR="004513D8" w:rsidTr="00F72D84">
        <w:tc>
          <w:tcPr>
            <w:tcW w:w="2127" w:type="dxa"/>
            <w:vAlign w:val="center"/>
          </w:tcPr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LTE/WIMAX COBERTURA (% DE POBLACION)</w:t>
            </w:r>
          </w:p>
        </w:tc>
        <w:tc>
          <w:tcPr>
            <w:tcW w:w="958" w:type="dxa"/>
            <w:vAlign w:val="center"/>
          </w:tcPr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79,0</w:t>
            </w:r>
          </w:p>
        </w:tc>
        <w:tc>
          <w:tcPr>
            <w:tcW w:w="1221" w:type="dxa"/>
            <w:vAlign w:val="center"/>
          </w:tcPr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77,4</w:t>
            </w:r>
          </w:p>
        </w:tc>
        <w:tc>
          <w:tcPr>
            <w:tcW w:w="1168" w:type="dxa"/>
            <w:vAlign w:val="center"/>
          </w:tcPr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66,5</w:t>
            </w:r>
          </w:p>
        </w:tc>
        <w:tc>
          <w:tcPr>
            <w:tcW w:w="871" w:type="dxa"/>
            <w:vAlign w:val="center"/>
          </w:tcPr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50</w:t>
            </w:r>
          </w:p>
        </w:tc>
        <w:tc>
          <w:tcPr>
            <w:tcW w:w="1207" w:type="dxa"/>
            <w:vAlign w:val="center"/>
          </w:tcPr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77,4</w:t>
            </w:r>
          </w:p>
        </w:tc>
        <w:tc>
          <w:tcPr>
            <w:tcW w:w="1168" w:type="dxa"/>
            <w:vAlign w:val="center"/>
          </w:tcPr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66.5</w:t>
            </w:r>
          </w:p>
        </w:tc>
      </w:tr>
      <w:tr w:rsidR="004513D8" w:rsidTr="00F72D84">
        <w:tc>
          <w:tcPr>
            <w:tcW w:w="2127" w:type="dxa"/>
            <w:vAlign w:val="center"/>
          </w:tcPr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PRECIO DE TELEFONIA CELULAR (%GNI pc)</w:t>
            </w:r>
          </w:p>
        </w:tc>
        <w:tc>
          <w:tcPr>
            <w:tcW w:w="958" w:type="dxa"/>
            <w:vAlign w:val="center"/>
          </w:tcPr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1,6</w:t>
            </w:r>
          </w:p>
        </w:tc>
        <w:tc>
          <w:tcPr>
            <w:tcW w:w="1221" w:type="dxa"/>
            <w:vAlign w:val="center"/>
          </w:tcPr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3,6</w:t>
            </w:r>
          </w:p>
        </w:tc>
        <w:tc>
          <w:tcPr>
            <w:tcW w:w="1168" w:type="dxa"/>
            <w:vAlign w:val="center"/>
          </w:tcPr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5,2</w:t>
            </w:r>
          </w:p>
        </w:tc>
        <w:tc>
          <w:tcPr>
            <w:tcW w:w="871" w:type="dxa"/>
            <w:vAlign w:val="center"/>
          </w:tcPr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3.5</w:t>
            </w:r>
          </w:p>
        </w:tc>
        <w:tc>
          <w:tcPr>
            <w:tcW w:w="1207" w:type="dxa"/>
            <w:vAlign w:val="center"/>
          </w:tcPr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3,6</w:t>
            </w:r>
          </w:p>
        </w:tc>
        <w:tc>
          <w:tcPr>
            <w:tcW w:w="1168" w:type="dxa"/>
            <w:vAlign w:val="center"/>
          </w:tcPr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5.2</w:t>
            </w:r>
          </w:p>
        </w:tc>
      </w:tr>
      <w:tr w:rsidR="004513D8" w:rsidTr="00F72D84">
        <w:tc>
          <w:tcPr>
            <w:tcW w:w="2127" w:type="dxa"/>
            <w:vAlign w:val="center"/>
          </w:tcPr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PRECIO DE BANDA ANCHA FIJA (%GNI pc)</w:t>
            </w:r>
          </w:p>
        </w:tc>
        <w:tc>
          <w:tcPr>
            <w:tcW w:w="958" w:type="dxa"/>
            <w:vAlign w:val="center"/>
          </w:tcPr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2,4</w:t>
            </w:r>
          </w:p>
        </w:tc>
        <w:tc>
          <w:tcPr>
            <w:tcW w:w="1221" w:type="dxa"/>
            <w:vAlign w:val="center"/>
          </w:tcPr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6,4</w:t>
            </w:r>
          </w:p>
        </w:tc>
        <w:tc>
          <w:tcPr>
            <w:tcW w:w="1168" w:type="dxa"/>
            <w:vAlign w:val="center"/>
          </w:tcPr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13,9</w:t>
            </w:r>
          </w:p>
        </w:tc>
        <w:tc>
          <w:tcPr>
            <w:tcW w:w="871" w:type="dxa"/>
            <w:vAlign w:val="center"/>
          </w:tcPr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4,1</w:t>
            </w:r>
          </w:p>
        </w:tc>
        <w:tc>
          <w:tcPr>
            <w:tcW w:w="1207" w:type="dxa"/>
            <w:vAlign w:val="center"/>
          </w:tcPr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6,4</w:t>
            </w:r>
          </w:p>
        </w:tc>
        <w:tc>
          <w:tcPr>
            <w:tcW w:w="1168" w:type="dxa"/>
            <w:vAlign w:val="center"/>
          </w:tcPr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13.9</w:t>
            </w:r>
          </w:p>
        </w:tc>
      </w:tr>
      <w:tr w:rsidR="004513D8" w:rsidTr="00F72D84">
        <w:tc>
          <w:tcPr>
            <w:tcW w:w="2127" w:type="dxa"/>
            <w:vAlign w:val="center"/>
          </w:tcPr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PRECIO DE BANDA MOVIL FIJA 500MB (%GNI pc)</w:t>
            </w:r>
          </w:p>
        </w:tc>
        <w:tc>
          <w:tcPr>
            <w:tcW w:w="958" w:type="dxa"/>
            <w:vAlign w:val="center"/>
          </w:tcPr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0,5</w:t>
            </w:r>
          </w:p>
        </w:tc>
        <w:tc>
          <w:tcPr>
            <w:tcW w:w="1221" w:type="dxa"/>
            <w:vAlign w:val="center"/>
          </w:tcPr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2,5</w:t>
            </w:r>
          </w:p>
        </w:tc>
        <w:tc>
          <w:tcPr>
            <w:tcW w:w="1168" w:type="dxa"/>
            <w:vAlign w:val="center"/>
          </w:tcPr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3,7</w:t>
            </w:r>
          </w:p>
        </w:tc>
        <w:tc>
          <w:tcPr>
            <w:tcW w:w="871" w:type="dxa"/>
            <w:vAlign w:val="center"/>
          </w:tcPr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4</w:t>
            </w:r>
          </w:p>
        </w:tc>
        <w:tc>
          <w:tcPr>
            <w:tcW w:w="1207" w:type="dxa"/>
            <w:vAlign w:val="center"/>
          </w:tcPr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2,5</w:t>
            </w:r>
          </w:p>
        </w:tc>
        <w:tc>
          <w:tcPr>
            <w:tcW w:w="1168" w:type="dxa"/>
            <w:vAlign w:val="center"/>
          </w:tcPr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</w:p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3.7</w:t>
            </w:r>
          </w:p>
          <w:p w:rsidR="004513D8" w:rsidRDefault="004513D8" w:rsidP="00F72D84">
            <w:pPr>
              <w:rPr>
                <w:rFonts w:ascii="Georgia" w:hAnsi="Georgia"/>
                <w:b/>
              </w:rPr>
            </w:pPr>
          </w:p>
        </w:tc>
      </w:tr>
      <w:tr w:rsidR="004513D8" w:rsidTr="00F72D84">
        <w:trPr>
          <w:trHeight w:val="958"/>
        </w:trPr>
        <w:tc>
          <w:tcPr>
            <w:tcW w:w="2127" w:type="dxa"/>
            <w:vAlign w:val="center"/>
          </w:tcPr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</w:p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</w:p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PRECIO  DE BANDA MOVIL DE 1GB</w:t>
            </w:r>
          </w:p>
        </w:tc>
        <w:tc>
          <w:tcPr>
            <w:tcW w:w="958" w:type="dxa"/>
            <w:vAlign w:val="center"/>
          </w:tcPr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</w:p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</w:p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1,2</w:t>
            </w:r>
          </w:p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</w:p>
        </w:tc>
        <w:tc>
          <w:tcPr>
            <w:tcW w:w="1221" w:type="dxa"/>
            <w:vAlign w:val="center"/>
          </w:tcPr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</w:p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</w:p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5,7</w:t>
            </w:r>
          </w:p>
        </w:tc>
        <w:tc>
          <w:tcPr>
            <w:tcW w:w="1168" w:type="dxa"/>
            <w:vAlign w:val="center"/>
          </w:tcPr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</w:p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</w:p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6,8</w:t>
            </w:r>
          </w:p>
        </w:tc>
        <w:tc>
          <w:tcPr>
            <w:tcW w:w="871" w:type="dxa"/>
            <w:vAlign w:val="center"/>
          </w:tcPr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</w:p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</w:p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2,0</w:t>
            </w:r>
          </w:p>
        </w:tc>
        <w:tc>
          <w:tcPr>
            <w:tcW w:w="1207" w:type="dxa"/>
            <w:vAlign w:val="center"/>
          </w:tcPr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</w:p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</w:p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5,7</w:t>
            </w:r>
          </w:p>
        </w:tc>
        <w:tc>
          <w:tcPr>
            <w:tcW w:w="1168" w:type="dxa"/>
            <w:vAlign w:val="center"/>
          </w:tcPr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</w:p>
          <w:p w:rsidR="004513D8" w:rsidRDefault="004513D8" w:rsidP="00F72D84">
            <w:pPr>
              <w:rPr>
                <w:rFonts w:ascii="Georgia" w:hAnsi="Georgia"/>
                <w:b/>
              </w:rPr>
            </w:pPr>
          </w:p>
          <w:p w:rsidR="004513D8" w:rsidRDefault="004513D8" w:rsidP="00F72D84">
            <w:pPr>
              <w:rPr>
                <w:rFonts w:ascii="Georgia" w:hAnsi="Georgia"/>
                <w:b/>
              </w:rPr>
            </w:pPr>
          </w:p>
          <w:p w:rsidR="004513D8" w:rsidRDefault="004513D8" w:rsidP="00F72D84">
            <w:pPr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6.8</w:t>
            </w:r>
          </w:p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</w:p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</w:p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</w:p>
        </w:tc>
      </w:tr>
      <w:tr w:rsidR="004513D8" w:rsidTr="00F72D84">
        <w:tc>
          <w:tcPr>
            <w:tcW w:w="2127" w:type="dxa"/>
            <w:vAlign w:val="center"/>
          </w:tcPr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 xml:space="preserve">PORCENTAJES DE HOGARES CON COMPUTADORA </w:t>
            </w:r>
          </w:p>
        </w:tc>
        <w:tc>
          <w:tcPr>
            <w:tcW w:w="958" w:type="dxa"/>
            <w:vAlign w:val="center"/>
          </w:tcPr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63,9</w:t>
            </w:r>
          </w:p>
        </w:tc>
        <w:tc>
          <w:tcPr>
            <w:tcW w:w="1221" w:type="dxa"/>
            <w:vAlign w:val="center"/>
          </w:tcPr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64,9</w:t>
            </w:r>
          </w:p>
        </w:tc>
        <w:tc>
          <w:tcPr>
            <w:tcW w:w="1168" w:type="dxa"/>
            <w:vAlign w:val="center"/>
          </w:tcPr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46,6</w:t>
            </w:r>
          </w:p>
        </w:tc>
        <w:tc>
          <w:tcPr>
            <w:tcW w:w="871" w:type="dxa"/>
            <w:vAlign w:val="center"/>
          </w:tcPr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42,3</w:t>
            </w:r>
          </w:p>
        </w:tc>
        <w:tc>
          <w:tcPr>
            <w:tcW w:w="1207" w:type="dxa"/>
            <w:vAlign w:val="center"/>
          </w:tcPr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64,9</w:t>
            </w:r>
          </w:p>
        </w:tc>
        <w:tc>
          <w:tcPr>
            <w:tcW w:w="1168" w:type="dxa"/>
            <w:vAlign w:val="center"/>
          </w:tcPr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46.6</w:t>
            </w:r>
          </w:p>
        </w:tc>
      </w:tr>
      <w:tr w:rsidR="004513D8" w:rsidTr="00F72D84">
        <w:tc>
          <w:tcPr>
            <w:tcW w:w="2127" w:type="dxa"/>
            <w:vAlign w:val="center"/>
          </w:tcPr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PORCENTAJE DE HOGARES CON ACCESO A INTERNET</w:t>
            </w:r>
          </w:p>
        </w:tc>
        <w:tc>
          <w:tcPr>
            <w:tcW w:w="958" w:type="dxa"/>
            <w:vAlign w:val="center"/>
          </w:tcPr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61,1</w:t>
            </w:r>
          </w:p>
        </w:tc>
        <w:tc>
          <w:tcPr>
            <w:tcW w:w="1221" w:type="dxa"/>
            <w:vAlign w:val="center"/>
          </w:tcPr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63,3</w:t>
            </w:r>
          </w:p>
        </w:tc>
        <w:tc>
          <w:tcPr>
            <w:tcW w:w="1168" w:type="dxa"/>
            <w:vAlign w:val="center"/>
          </w:tcPr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51,5</w:t>
            </w:r>
          </w:p>
        </w:tc>
        <w:tc>
          <w:tcPr>
            <w:tcW w:w="871" w:type="dxa"/>
            <w:vAlign w:val="center"/>
          </w:tcPr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36,0</w:t>
            </w:r>
          </w:p>
        </w:tc>
        <w:tc>
          <w:tcPr>
            <w:tcW w:w="1207" w:type="dxa"/>
            <w:vAlign w:val="center"/>
          </w:tcPr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63,3</w:t>
            </w:r>
          </w:p>
        </w:tc>
        <w:tc>
          <w:tcPr>
            <w:tcW w:w="1168" w:type="dxa"/>
            <w:vAlign w:val="center"/>
          </w:tcPr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51.5</w:t>
            </w:r>
          </w:p>
        </w:tc>
      </w:tr>
      <w:tr w:rsidR="004513D8" w:rsidTr="00F72D84">
        <w:tc>
          <w:tcPr>
            <w:tcW w:w="2127" w:type="dxa"/>
            <w:vAlign w:val="center"/>
          </w:tcPr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PORCENTAJE DE PERSONAS QUE USAN INTERNET</w:t>
            </w:r>
          </w:p>
        </w:tc>
        <w:tc>
          <w:tcPr>
            <w:tcW w:w="958" w:type="dxa"/>
            <w:vAlign w:val="center"/>
          </w:tcPr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66,0</w:t>
            </w:r>
          </w:p>
        </w:tc>
        <w:tc>
          <w:tcPr>
            <w:tcW w:w="1221" w:type="dxa"/>
            <w:vAlign w:val="center"/>
          </w:tcPr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64,0</w:t>
            </w:r>
          </w:p>
        </w:tc>
        <w:tc>
          <w:tcPr>
            <w:tcW w:w="1168" w:type="dxa"/>
            <w:vAlign w:val="center"/>
          </w:tcPr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45,9</w:t>
            </w:r>
          </w:p>
        </w:tc>
        <w:tc>
          <w:tcPr>
            <w:tcW w:w="871" w:type="dxa"/>
            <w:vAlign w:val="center"/>
          </w:tcPr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54.1</w:t>
            </w:r>
          </w:p>
        </w:tc>
        <w:tc>
          <w:tcPr>
            <w:tcW w:w="1207" w:type="dxa"/>
            <w:vAlign w:val="center"/>
          </w:tcPr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64,0</w:t>
            </w:r>
          </w:p>
        </w:tc>
        <w:tc>
          <w:tcPr>
            <w:tcW w:w="1168" w:type="dxa"/>
            <w:vAlign w:val="center"/>
          </w:tcPr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45.9</w:t>
            </w:r>
          </w:p>
        </w:tc>
      </w:tr>
      <w:tr w:rsidR="004513D8" w:rsidTr="00F72D84">
        <w:tc>
          <w:tcPr>
            <w:tcW w:w="2127" w:type="dxa"/>
            <w:vAlign w:val="center"/>
          </w:tcPr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ANCHO DE BANDA DE INTERNET POR USUARIO DE INTERNET (KBITE/S)</w:t>
            </w:r>
          </w:p>
        </w:tc>
        <w:tc>
          <w:tcPr>
            <w:tcW w:w="958" w:type="dxa"/>
            <w:vAlign w:val="center"/>
          </w:tcPr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175,6</w:t>
            </w:r>
          </w:p>
        </w:tc>
        <w:tc>
          <w:tcPr>
            <w:tcW w:w="1221" w:type="dxa"/>
            <w:vAlign w:val="center"/>
          </w:tcPr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91,0</w:t>
            </w:r>
          </w:p>
        </w:tc>
        <w:tc>
          <w:tcPr>
            <w:tcW w:w="1168" w:type="dxa"/>
            <w:vAlign w:val="center"/>
          </w:tcPr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74,5</w:t>
            </w:r>
          </w:p>
        </w:tc>
        <w:tc>
          <w:tcPr>
            <w:tcW w:w="871" w:type="dxa"/>
            <w:vAlign w:val="center"/>
          </w:tcPr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43,7</w:t>
            </w:r>
          </w:p>
        </w:tc>
        <w:tc>
          <w:tcPr>
            <w:tcW w:w="1207" w:type="dxa"/>
            <w:vAlign w:val="center"/>
          </w:tcPr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91,0</w:t>
            </w:r>
          </w:p>
        </w:tc>
        <w:tc>
          <w:tcPr>
            <w:tcW w:w="1168" w:type="dxa"/>
            <w:vAlign w:val="center"/>
          </w:tcPr>
          <w:p w:rsidR="004513D8" w:rsidRDefault="004513D8" w:rsidP="00F72D84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74.5</w:t>
            </w:r>
          </w:p>
        </w:tc>
      </w:tr>
    </w:tbl>
    <w:p w:rsidR="004513D8" w:rsidRDefault="004513D8" w:rsidP="004513D8">
      <w:pPr>
        <w:shd w:val="clear" w:color="auto" w:fill="FFFFFF" w:themeFill="background1"/>
        <w:jc w:val="both"/>
        <w:rPr>
          <w:rFonts w:ascii="Georgia" w:hAnsi="Georgia"/>
          <w:b/>
          <w:lang w:val="en-US"/>
        </w:rPr>
      </w:pPr>
      <w:proofErr w:type="spellStart"/>
      <w:r w:rsidRPr="0098538D">
        <w:rPr>
          <w:rFonts w:ascii="Georgia" w:hAnsi="Georgia"/>
          <w:b/>
          <w:u w:val="single"/>
          <w:lang w:val="en-US"/>
        </w:rPr>
        <w:t>Fuente</w:t>
      </w:r>
      <w:proofErr w:type="spellEnd"/>
      <w:r w:rsidRPr="0098538D">
        <w:rPr>
          <w:rFonts w:ascii="Georgia" w:hAnsi="Georgia"/>
          <w:b/>
          <w:u w:val="single"/>
          <w:lang w:val="en-US"/>
        </w:rPr>
        <w:t>:</w:t>
      </w:r>
      <w:r w:rsidRPr="0098538D">
        <w:rPr>
          <w:rFonts w:ascii="Georgia" w:hAnsi="Georgia"/>
          <w:b/>
          <w:lang w:val="en-US"/>
        </w:rPr>
        <w:t xml:space="preserve"> Measuring the Information Society Report 2017.</w:t>
      </w:r>
      <w:bookmarkStart w:id="0" w:name="_GoBack"/>
      <w:bookmarkEnd w:id="0"/>
    </w:p>
    <w:p w:rsidR="004513D8" w:rsidRPr="00F566A9" w:rsidRDefault="004513D8" w:rsidP="004513D8">
      <w:pPr>
        <w:shd w:val="clear" w:color="auto" w:fill="FFFFFF" w:themeFill="background1"/>
        <w:spacing w:after="0"/>
        <w:jc w:val="both"/>
        <w:rPr>
          <w:rFonts w:ascii="Georgia" w:hAnsi="Georgia"/>
          <w:b/>
          <w:u w:val="single"/>
        </w:rPr>
      </w:pPr>
      <w:r w:rsidRPr="00F566A9">
        <w:rPr>
          <w:rFonts w:ascii="Georgia" w:hAnsi="Georgia"/>
          <w:b/>
          <w:u w:val="single"/>
        </w:rPr>
        <w:t>Análisis de la información.-</w:t>
      </w:r>
    </w:p>
    <w:p w:rsidR="004513D8" w:rsidRDefault="004513D8" w:rsidP="004513D8">
      <w:pPr>
        <w:shd w:val="clear" w:color="auto" w:fill="FFFFFF" w:themeFill="background1"/>
        <w:spacing w:after="0"/>
        <w:jc w:val="both"/>
        <w:rPr>
          <w:rFonts w:ascii="Georgia" w:hAnsi="Georgia"/>
        </w:rPr>
      </w:pPr>
      <w:r w:rsidRPr="00F566A9">
        <w:rPr>
          <w:rFonts w:ascii="Georgia" w:hAnsi="Georgia"/>
        </w:rPr>
        <w:t xml:space="preserve">Chile ha desarrollado el sector </w:t>
      </w:r>
      <w:r>
        <w:rPr>
          <w:rFonts w:ascii="Georgia" w:hAnsi="Georgia"/>
        </w:rPr>
        <w:t xml:space="preserve">de </w:t>
      </w:r>
      <w:r w:rsidRPr="00F566A9">
        <w:rPr>
          <w:rFonts w:ascii="Georgia" w:hAnsi="Georgia"/>
        </w:rPr>
        <w:t xml:space="preserve"> TELECOM</w:t>
      </w:r>
      <w:r>
        <w:rPr>
          <w:rFonts w:ascii="Georgia" w:hAnsi="Georgia"/>
        </w:rPr>
        <w:t xml:space="preserve"> con una promoción a la competencia abierta y fomenta la inversión e innovación tecnológica; el acceso a los servicios de telecomunicaciones son cada vez más demandados y la política de precios hacia la baja, promueve el crecimiento sostenido del sector. Luego del terremoto del 2010, el país desarrollo más redes y coberturas en zonas donde se carecía del servicio y que se evidenció  con el suceso natural.</w:t>
      </w:r>
    </w:p>
    <w:p w:rsidR="004513D8" w:rsidRDefault="004513D8" w:rsidP="004513D8">
      <w:pPr>
        <w:shd w:val="clear" w:color="auto" w:fill="FFFFFF" w:themeFill="background1"/>
        <w:spacing w:after="0"/>
        <w:jc w:val="both"/>
        <w:rPr>
          <w:rFonts w:ascii="Georgia" w:hAnsi="Georgia"/>
        </w:rPr>
      </w:pPr>
    </w:p>
    <w:p w:rsidR="004513D8" w:rsidRDefault="004513D8" w:rsidP="004513D8">
      <w:pPr>
        <w:shd w:val="clear" w:color="auto" w:fill="FFFFFF" w:themeFill="background1"/>
        <w:spacing w:after="0"/>
        <w:jc w:val="both"/>
        <w:rPr>
          <w:rFonts w:ascii="Georgia" w:hAnsi="Georgia"/>
        </w:rPr>
      </w:pPr>
      <w:r>
        <w:rPr>
          <w:rFonts w:ascii="Georgia" w:hAnsi="Georgia"/>
        </w:rPr>
        <w:t xml:space="preserve">Hay tres grandes competidores que absorben todo el mercado en un oligopolio con dos actores privados que son CLARO (American Móvil) y Movistar (TELEFÓNICA), dejando el resto de la participación del mercado a la empresa pública ENTEL; hay una pequeña operación del mercado que la cubren marcas como MVNO, Falabella Móvil, </w:t>
      </w:r>
      <w:proofErr w:type="spellStart"/>
      <w:r>
        <w:rPr>
          <w:rFonts w:ascii="Georgia" w:hAnsi="Georgia"/>
        </w:rPr>
        <w:t>Virgin</w:t>
      </w:r>
      <w:proofErr w:type="spellEnd"/>
      <w:r>
        <w:rPr>
          <w:rFonts w:ascii="Georgia" w:hAnsi="Georgia"/>
        </w:rPr>
        <w:t xml:space="preserve"> Mobile y </w:t>
      </w:r>
      <w:proofErr w:type="spellStart"/>
      <w:r>
        <w:rPr>
          <w:rFonts w:ascii="Georgia" w:hAnsi="Georgia"/>
        </w:rPr>
        <w:t>Wom</w:t>
      </w:r>
      <w:proofErr w:type="spellEnd"/>
      <w:r>
        <w:rPr>
          <w:rFonts w:ascii="Georgia" w:hAnsi="Georgia"/>
        </w:rPr>
        <w:t xml:space="preserve"> 127, con servicio de redes virtuales móviles   </w:t>
      </w:r>
    </w:p>
    <w:p w:rsidR="004513D8" w:rsidRPr="00F566A9" w:rsidRDefault="004513D8" w:rsidP="004513D8">
      <w:pPr>
        <w:shd w:val="clear" w:color="auto" w:fill="FFFFFF" w:themeFill="background1"/>
        <w:spacing w:after="0"/>
        <w:jc w:val="both"/>
        <w:rPr>
          <w:rFonts w:ascii="Georgia" w:hAnsi="Georgia"/>
        </w:rPr>
      </w:pPr>
      <w:r>
        <w:rPr>
          <w:rFonts w:ascii="Georgia" w:hAnsi="Georgia"/>
        </w:rPr>
        <w:t xml:space="preserve"> </w:t>
      </w:r>
    </w:p>
    <w:p w:rsidR="004513D8" w:rsidRDefault="004513D8" w:rsidP="004513D8">
      <w:pPr>
        <w:shd w:val="clear" w:color="auto" w:fill="FFFFFF" w:themeFill="background1"/>
        <w:spacing w:after="0"/>
        <w:jc w:val="both"/>
        <w:rPr>
          <w:rFonts w:ascii="Georgia" w:hAnsi="Georgia"/>
          <w:b/>
        </w:rPr>
      </w:pPr>
      <w:r>
        <w:rPr>
          <w:rFonts w:ascii="Georgia" w:hAnsi="Georgia"/>
          <w:b/>
        </w:rPr>
        <w:t>Ecuador vs Chile</w:t>
      </w:r>
    </w:p>
    <w:p w:rsidR="004513D8" w:rsidRDefault="004513D8" w:rsidP="004513D8">
      <w:pPr>
        <w:shd w:val="clear" w:color="auto" w:fill="FFFFFF" w:themeFill="background1"/>
        <w:spacing w:after="0"/>
        <w:jc w:val="both"/>
        <w:rPr>
          <w:rFonts w:ascii="Georgia" w:hAnsi="Georgia"/>
        </w:rPr>
      </w:pPr>
      <w:r>
        <w:rPr>
          <w:rFonts w:ascii="Georgia" w:hAnsi="Georgia"/>
        </w:rPr>
        <w:t>El mercado nacional se concentra con dos grandes competidores que acaparan el 80% del mercado, con una pequeña participación de la empresa pública CNT; American Móvil (CLARO) y Telefónica (MOVISTAR), mantienen como principal producto el Post Pago por la creciente demanda al acceso internet móvil, aunque el Pre Pago sigue siendo el más usado.</w:t>
      </w:r>
    </w:p>
    <w:p w:rsidR="004513D8" w:rsidRDefault="004513D8" w:rsidP="004513D8">
      <w:pPr>
        <w:shd w:val="clear" w:color="auto" w:fill="FFFFFF" w:themeFill="background1"/>
        <w:spacing w:after="0"/>
        <w:jc w:val="both"/>
        <w:rPr>
          <w:rFonts w:ascii="Georgia" w:hAnsi="Georgia"/>
        </w:rPr>
      </w:pPr>
    </w:p>
    <w:p w:rsidR="004513D8" w:rsidRDefault="004513D8" w:rsidP="004513D8">
      <w:pPr>
        <w:shd w:val="clear" w:color="auto" w:fill="FFFFFF" w:themeFill="background1"/>
        <w:spacing w:after="0"/>
        <w:jc w:val="both"/>
        <w:rPr>
          <w:rFonts w:ascii="Georgia" w:hAnsi="Georgia"/>
        </w:rPr>
      </w:pPr>
    </w:p>
    <w:p w:rsidR="004513D8" w:rsidRDefault="004513D8" w:rsidP="004513D8">
      <w:pPr>
        <w:jc w:val="both"/>
      </w:pPr>
      <w:r>
        <w:rPr>
          <w:rFonts w:ascii="Georgia" w:hAnsi="Georgia"/>
        </w:rPr>
        <w:t>Ecuador aún tiene que consolidar el acceso a las nuevas tecnologías, con una oferta de fácil alcance a la población con tarifas competitivas como las que registra Chile, con un crecimiento sostenido; otro de los temas pendientes es la apertura del mercado a tecnologías como el 4G que no es explotado en el sector de las telecomunicaciones.</w:t>
      </w:r>
    </w:p>
    <w:p w:rsidR="004513D8" w:rsidRPr="004513D8" w:rsidRDefault="004513D8" w:rsidP="004513D8">
      <w:pPr>
        <w:shd w:val="clear" w:color="auto" w:fill="FFFFFF" w:themeFill="background1"/>
        <w:jc w:val="both"/>
        <w:rPr>
          <w:rFonts w:ascii="Georgia" w:hAnsi="Georgia"/>
          <w:b/>
        </w:rPr>
      </w:pPr>
    </w:p>
    <w:sectPr w:rsidR="004513D8" w:rsidRPr="004513D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954812"/>
    <w:multiLevelType w:val="hybridMultilevel"/>
    <w:tmpl w:val="0136C058"/>
    <w:lvl w:ilvl="0" w:tplc="FA02DEA6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80A6601"/>
    <w:multiLevelType w:val="hybridMultilevel"/>
    <w:tmpl w:val="80C8170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03A01F7"/>
    <w:multiLevelType w:val="hybridMultilevel"/>
    <w:tmpl w:val="74705BC6"/>
    <w:lvl w:ilvl="0" w:tplc="0C709124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1BBD"/>
    <w:rsid w:val="0012158D"/>
    <w:rsid w:val="00125C98"/>
    <w:rsid w:val="00186ECB"/>
    <w:rsid w:val="00222330"/>
    <w:rsid w:val="00251D99"/>
    <w:rsid w:val="00281BBD"/>
    <w:rsid w:val="002B436A"/>
    <w:rsid w:val="002C7A0A"/>
    <w:rsid w:val="00364D3D"/>
    <w:rsid w:val="003D157B"/>
    <w:rsid w:val="00406321"/>
    <w:rsid w:val="00436599"/>
    <w:rsid w:val="004513D8"/>
    <w:rsid w:val="004A6723"/>
    <w:rsid w:val="00521894"/>
    <w:rsid w:val="005829AA"/>
    <w:rsid w:val="005E5198"/>
    <w:rsid w:val="005F0626"/>
    <w:rsid w:val="0061601B"/>
    <w:rsid w:val="006A3F0E"/>
    <w:rsid w:val="006E5CB4"/>
    <w:rsid w:val="00715731"/>
    <w:rsid w:val="008C21A5"/>
    <w:rsid w:val="00942319"/>
    <w:rsid w:val="009B4D17"/>
    <w:rsid w:val="00A406E0"/>
    <w:rsid w:val="00B52D0F"/>
    <w:rsid w:val="00BD559F"/>
    <w:rsid w:val="00BF4FAF"/>
    <w:rsid w:val="00D95F06"/>
    <w:rsid w:val="00DC5D2F"/>
    <w:rsid w:val="00E050AD"/>
    <w:rsid w:val="00E07A71"/>
    <w:rsid w:val="00E07EEE"/>
    <w:rsid w:val="00E6200B"/>
    <w:rsid w:val="00E66336"/>
    <w:rsid w:val="00E97730"/>
    <w:rsid w:val="00EF63C2"/>
    <w:rsid w:val="00F61DEA"/>
    <w:rsid w:val="00F91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81BBD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2B43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B436A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5F0626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s-ES_tradnl" w:eastAsia="es-ES_tradnl"/>
    </w:rPr>
  </w:style>
  <w:style w:type="table" w:styleId="Tablaconcuadrcula">
    <w:name w:val="Table Grid"/>
    <w:basedOn w:val="Tablanormal"/>
    <w:uiPriority w:val="59"/>
    <w:rsid w:val="004513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81BBD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2B43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B436A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5F0626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s-ES_tradnl" w:eastAsia="es-ES_tradnl"/>
    </w:rPr>
  </w:style>
  <w:style w:type="table" w:styleId="Tablaconcuadrcula">
    <w:name w:val="Table Grid"/>
    <w:basedOn w:val="Tablanormal"/>
    <w:uiPriority w:val="59"/>
    <w:rsid w:val="004513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5</Pages>
  <Words>1034</Words>
  <Characters>5689</Characters>
  <Application>Microsoft Office Word</Application>
  <DocSecurity>0</DocSecurity>
  <Lines>47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DayaG</Company>
  <LinksUpToDate>false</LinksUpToDate>
  <CharactersWithSpaces>6710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Daya</dc:creator>
  <cp:lastModifiedBy>Daya</cp:lastModifiedBy>
  <cp:revision>11</cp:revision>
  <dcterms:created xsi:type="dcterms:W3CDTF">2018-03-19T05:30:00Z</dcterms:created>
  <dcterms:modified xsi:type="dcterms:W3CDTF">2018-03-21T01:21:00Z</dcterms:modified>
</cp:coreProperties>
</file>