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D50" w:rsidRPr="00637D50" w:rsidRDefault="00637D50" w:rsidP="00637D50">
      <w:pPr>
        <w:shd w:val="clear" w:color="auto" w:fill="FFFFFF" w:themeFill="background1"/>
        <w:jc w:val="both"/>
        <w:rPr>
          <w:rFonts w:ascii="Georgia" w:hAnsi="Georgia"/>
          <w:b/>
          <w:lang w:val="en-US"/>
        </w:rPr>
      </w:pPr>
      <w:r w:rsidRPr="00637D50">
        <w:rPr>
          <w:rFonts w:ascii="Georgia" w:hAnsi="Georgia"/>
          <w:b/>
          <w:lang w:val="en-US"/>
        </w:rPr>
        <w:t xml:space="preserve">7.5 UNION NACIONAL DE TELECOMUNICACIONES </w:t>
      </w:r>
    </w:p>
    <w:p w:rsidR="00F62125" w:rsidRPr="00521894" w:rsidRDefault="00F62125" w:rsidP="00F62125">
      <w:pPr>
        <w:shd w:val="clear" w:color="auto" w:fill="FFFFFF" w:themeFill="background1"/>
        <w:jc w:val="both"/>
        <w:rPr>
          <w:rFonts w:ascii="Georgia" w:hAnsi="Georgia"/>
          <w:b/>
          <w:u w:val="single"/>
        </w:rPr>
      </w:pPr>
      <w:r w:rsidRPr="00521894">
        <w:rPr>
          <w:rFonts w:ascii="Georgia" w:hAnsi="Georgia"/>
          <w:b/>
          <w:u w:val="single"/>
        </w:rPr>
        <w:t>INDICE METODOLÓGICO</w:t>
      </w:r>
    </w:p>
    <w:p w:rsidR="00F62125" w:rsidRPr="00521894" w:rsidRDefault="00F62125" w:rsidP="00F62125">
      <w:pPr>
        <w:shd w:val="clear" w:color="auto" w:fill="FFFFFF" w:themeFill="background1"/>
        <w:jc w:val="both"/>
        <w:rPr>
          <w:rFonts w:ascii="Georgia" w:hAnsi="Georgia"/>
        </w:rPr>
      </w:pPr>
      <w:r w:rsidRPr="00521894">
        <w:rPr>
          <w:rFonts w:ascii="Georgia" w:hAnsi="Georgia"/>
        </w:rPr>
        <w:t>La metodología  es el resultado de varios análisis estadísticos como el principal componente de estudio, además estos son agrupados por tres subíndices: acceso, uso y herramientas.</w:t>
      </w:r>
    </w:p>
    <w:p w:rsidR="00F62125" w:rsidRPr="00521894" w:rsidRDefault="00F62125" w:rsidP="00F62125">
      <w:pPr>
        <w:shd w:val="clear" w:color="auto" w:fill="FFFFFF" w:themeFill="background1"/>
        <w:jc w:val="both"/>
        <w:rPr>
          <w:rFonts w:ascii="Georgia" w:hAnsi="Georgia"/>
          <w:u w:val="single"/>
        </w:rPr>
      </w:pPr>
      <w:r w:rsidRPr="00521894">
        <w:rPr>
          <w:rFonts w:ascii="Georgia" w:hAnsi="Georgia"/>
        </w:rPr>
        <w:t>Los datos para todos estos indicadores son recolectados por ITU Unión Internacional de las Telecomunicaciones.</w:t>
      </w:r>
    </w:p>
    <w:tbl>
      <w:tblPr>
        <w:tblStyle w:val="Tablaconcuadrcu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58"/>
        <w:gridCol w:w="1221"/>
        <w:gridCol w:w="1168"/>
        <w:gridCol w:w="871"/>
        <w:gridCol w:w="1207"/>
        <w:gridCol w:w="1168"/>
      </w:tblGrid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PAISES</w:t>
            </w:r>
          </w:p>
        </w:tc>
        <w:tc>
          <w:tcPr>
            <w:tcW w:w="3347" w:type="dxa"/>
            <w:gridSpan w:val="3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CHILE</w:t>
            </w:r>
          </w:p>
        </w:tc>
        <w:tc>
          <w:tcPr>
            <w:tcW w:w="3246" w:type="dxa"/>
            <w:gridSpan w:val="3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ECUADOR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UNIDADES DE ANALISIS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</w:tc>
        <w:tc>
          <w:tcPr>
            <w:tcW w:w="1221" w:type="dxa"/>
            <w:vAlign w:val="center"/>
          </w:tcPr>
          <w:p w:rsidR="00F62125" w:rsidRPr="00F566A9" w:rsidRDefault="00F62125" w:rsidP="00AB366D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AMERICA</w:t>
            </w:r>
          </w:p>
        </w:tc>
        <w:tc>
          <w:tcPr>
            <w:tcW w:w="1168" w:type="dxa"/>
            <w:vAlign w:val="center"/>
          </w:tcPr>
          <w:p w:rsidR="00F62125" w:rsidRPr="00F566A9" w:rsidRDefault="00F62125" w:rsidP="00AB366D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EL</w:t>
            </w:r>
          </w:p>
          <w:p w:rsidR="00F62125" w:rsidRPr="00F566A9" w:rsidRDefault="00F62125" w:rsidP="00AB366D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MUNDO</w:t>
            </w:r>
          </w:p>
        </w:tc>
        <w:tc>
          <w:tcPr>
            <w:tcW w:w="871" w:type="dxa"/>
            <w:vAlign w:val="center"/>
          </w:tcPr>
          <w:p w:rsidR="00F62125" w:rsidRPr="00F566A9" w:rsidRDefault="00F62125" w:rsidP="00AB366D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</w:p>
        </w:tc>
        <w:tc>
          <w:tcPr>
            <w:tcW w:w="1207" w:type="dxa"/>
            <w:vAlign w:val="center"/>
          </w:tcPr>
          <w:p w:rsidR="00F62125" w:rsidRPr="00F566A9" w:rsidRDefault="00F62125" w:rsidP="00AB366D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AMERICA</w:t>
            </w:r>
          </w:p>
        </w:tc>
        <w:tc>
          <w:tcPr>
            <w:tcW w:w="1168" w:type="dxa"/>
            <w:vAlign w:val="center"/>
          </w:tcPr>
          <w:p w:rsidR="00F62125" w:rsidRPr="00F566A9" w:rsidRDefault="00F62125" w:rsidP="00AB366D">
            <w:pPr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 w:rsidRPr="00F566A9">
              <w:rPr>
                <w:rFonts w:ascii="Georgia" w:hAnsi="Georgia"/>
                <w:b/>
                <w:sz w:val="18"/>
                <w:szCs w:val="18"/>
              </w:rPr>
              <w:t>EL MUNDO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TELEFONIA FIJA POR CADA 100 HABITANTES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18,7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24,4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13,6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14,9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24,4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13.6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TELEFONIA CELULAR POR CADA 100 HABITANTES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128,9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114,2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101,5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84.3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114.2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101.5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BANDA ANCHA MOVIL POR 100 HABITANTES)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16,1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19,1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12,4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9,7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19,1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12.4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BANDA ANCHA ACTIVA MOVIL POR 100 HABITANTES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71,5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82,7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52,2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46,7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82,7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52.2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3G COBERTURA (% DE POBLACION)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95,0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93,6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85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87,8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93,6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85.0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LTE/WIMAX COBERTURA (% DE POBLACION)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79,0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77,4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66,5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50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77,4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66.5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DE TELEFONIA CELULAR (%GNI pc)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1,6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3,6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5,2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3.5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3,6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5.2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DE BANDA ANCHA FIJA (%GNI pc)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2,4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6,4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13,9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4,1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6,4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13.9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DE BANDA MOVIL FIJA 500MB (%GNI pc)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0,5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2,5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3,7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2,5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3.7</w:t>
            </w:r>
          </w:p>
          <w:p w:rsidR="00F62125" w:rsidRDefault="00F62125" w:rsidP="00AB366D">
            <w:pPr>
              <w:rPr>
                <w:rFonts w:ascii="Georgia" w:hAnsi="Georgia"/>
                <w:b/>
              </w:rPr>
            </w:pPr>
          </w:p>
        </w:tc>
      </w:tr>
      <w:tr w:rsidR="00F62125" w:rsidTr="00AB366D">
        <w:trPr>
          <w:trHeight w:val="958"/>
        </w:trPr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PRECIO  DE BANDA MOVIL DE 1GB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1,2</w:t>
            </w: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5,7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6,8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2,0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5,7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6.8</w:t>
            </w: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PORCENTAJES DE HOGARES CON COMPUTADORA 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63,9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64,9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46,6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42,3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64,9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46.6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PORCENTAJE DE HOGARES CON ACCESO A INTERNET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61,1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63,3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51,5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36,0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63,3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51.5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PORCENTAJE DE PERSONAS QUE USAN INTERNET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66,0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64,0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45,9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54.1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64,0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45.9</w:t>
            </w:r>
          </w:p>
        </w:tc>
      </w:tr>
      <w:tr w:rsidR="00F62125" w:rsidTr="00AB366D">
        <w:tc>
          <w:tcPr>
            <w:tcW w:w="212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ANCHO DE BANDA DE INTERNET POR USUARIO DE INTERNET (KBITE/S)</w:t>
            </w:r>
          </w:p>
        </w:tc>
        <w:tc>
          <w:tcPr>
            <w:tcW w:w="95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175,6</w:t>
            </w:r>
          </w:p>
        </w:tc>
        <w:tc>
          <w:tcPr>
            <w:tcW w:w="122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91,0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74,5</w:t>
            </w:r>
          </w:p>
        </w:tc>
        <w:tc>
          <w:tcPr>
            <w:tcW w:w="871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43,7</w:t>
            </w:r>
          </w:p>
        </w:tc>
        <w:tc>
          <w:tcPr>
            <w:tcW w:w="1207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91,0</w:t>
            </w:r>
          </w:p>
        </w:tc>
        <w:tc>
          <w:tcPr>
            <w:tcW w:w="1168" w:type="dxa"/>
            <w:vAlign w:val="center"/>
          </w:tcPr>
          <w:p w:rsidR="00F62125" w:rsidRDefault="00F62125" w:rsidP="00AB366D">
            <w:pPr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74.5</w:t>
            </w:r>
          </w:p>
        </w:tc>
      </w:tr>
    </w:tbl>
    <w:p w:rsidR="00F62125" w:rsidRPr="0098538D" w:rsidRDefault="0098538D" w:rsidP="00F62125">
      <w:pPr>
        <w:shd w:val="clear" w:color="auto" w:fill="FFFFFF" w:themeFill="background1"/>
        <w:jc w:val="both"/>
        <w:rPr>
          <w:rFonts w:ascii="Georgia" w:hAnsi="Georgia"/>
          <w:b/>
          <w:lang w:val="en-US"/>
        </w:rPr>
      </w:pPr>
      <w:r w:rsidRPr="0098538D">
        <w:rPr>
          <w:rFonts w:ascii="Georgia" w:hAnsi="Georgia"/>
          <w:b/>
          <w:u w:val="single"/>
          <w:lang w:val="en-US"/>
        </w:rPr>
        <w:t>Fuente:</w:t>
      </w:r>
      <w:r w:rsidRPr="0098538D">
        <w:rPr>
          <w:rFonts w:ascii="Georgia" w:hAnsi="Georgia"/>
          <w:b/>
          <w:lang w:val="en-US"/>
        </w:rPr>
        <w:t xml:space="preserve"> Measuring the Information Society Report 2017.</w:t>
      </w:r>
      <w:bookmarkStart w:id="0" w:name="_GoBack"/>
      <w:bookmarkEnd w:id="0"/>
    </w:p>
    <w:p w:rsidR="00F62125" w:rsidRPr="00F566A9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  <w:b/>
          <w:u w:val="single"/>
        </w:rPr>
      </w:pPr>
      <w:r w:rsidRPr="00F566A9">
        <w:rPr>
          <w:rFonts w:ascii="Georgia" w:hAnsi="Georgia"/>
          <w:b/>
          <w:u w:val="single"/>
        </w:rPr>
        <w:t>Análisis de la información.-</w:t>
      </w: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 w:rsidRPr="00F566A9">
        <w:rPr>
          <w:rFonts w:ascii="Georgia" w:hAnsi="Georgia"/>
        </w:rPr>
        <w:t xml:space="preserve">Chile ha desarrollado el sector </w:t>
      </w:r>
      <w:r>
        <w:rPr>
          <w:rFonts w:ascii="Georgia" w:hAnsi="Georgia"/>
        </w:rPr>
        <w:t xml:space="preserve">de </w:t>
      </w:r>
      <w:r w:rsidRPr="00F566A9">
        <w:rPr>
          <w:rFonts w:ascii="Georgia" w:hAnsi="Georgia"/>
        </w:rPr>
        <w:t xml:space="preserve"> TELECOM</w:t>
      </w:r>
      <w:r>
        <w:rPr>
          <w:rFonts w:ascii="Georgia" w:hAnsi="Georgia"/>
        </w:rPr>
        <w:t xml:space="preserve"> con una promoción a la competencia abierta y fomenta la inversión e innovación tecnológica; el acceso a los servicios de telecomunicaciones son cada vez más demandados y la política de precios hacia la baja, promueve el crecimiento sostenido del sector. Luego del terremoto del 2010, el país desarrollo más redes y coberturas en zonas donde se carecía del servicio y que se evidenció  con el suceso natural.</w:t>
      </w: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 xml:space="preserve">Hay tres grandes competidores que absorben todo el mercado en un oligopolio con dos actores privados que son CLARO (American Móvil) y Movistar (TELEFÓNICA), dejando el resto de la participación del mercado a la empresa pública ENTEL; hay una pequeña operación del mercado que la cubren marcas como MVNO, Falabella Móvil, Virgin Mobile y Wom 127, con servicio de redes virtuales móviles   </w:t>
      </w:r>
    </w:p>
    <w:p w:rsidR="00F62125" w:rsidRPr="00F566A9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Ecuador vs Chile</w:t>
      </w: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  <w:r>
        <w:rPr>
          <w:rFonts w:ascii="Georgia" w:hAnsi="Georgia"/>
        </w:rPr>
        <w:t>El mercado nacional se concentra con dos grandes competidores que acaparan el 80% del mercado, con una pequeña participación de la empresa pública CNT; American Móvil (CLARO) y Telefónica (MOVISTAR), mantienen como principal producto el Post Pago por la creciente demanda al acceso internet móvil, aunque el Pre Pago sigue siendo el más usado.</w:t>
      </w: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</w:p>
    <w:p w:rsidR="00F62125" w:rsidRDefault="00F62125" w:rsidP="0098538D">
      <w:pPr>
        <w:shd w:val="clear" w:color="auto" w:fill="FFFFFF" w:themeFill="background1"/>
        <w:spacing w:after="0"/>
        <w:jc w:val="both"/>
        <w:rPr>
          <w:rFonts w:ascii="Georgia" w:hAnsi="Georgia"/>
        </w:rPr>
      </w:pPr>
    </w:p>
    <w:p w:rsidR="00BC57C9" w:rsidRDefault="00F62125" w:rsidP="0098538D">
      <w:pPr>
        <w:jc w:val="both"/>
      </w:pPr>
      <w:r>
        <w:rPr>
          <w:rFonts w:ascii="Georgia" w:hAnsi="Georgia"/>
        </w:rPr>
        <w:t>Ecuador aún tiene que consolidar el acceso a las nuevas tecnologías, con una oferta de fácil alcance a la población con tarifas competitivas como las que registra Chile, con un crecimiento sostenido; otro de los temas pendientes es la apertura del mercado a tecnologías como el 4G que no es explotado en el sector de las telecomunicaciones.</w:t>
      </w:r>
    </w:p>
    <w:sectPr w:rsidR="00BC57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A01F7"/>
    <w:multiLevelType w:val="hybridMultilevel"/>
    <w:tmpl w:val="74705BC6"/>
    <w:lvl w:ilvl="0" w:tplc="0C70912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125"/>
    <w:rsid w:val="00637D50"/>
    <w:rsid w:val="0098538D"/>
    <w:rsid w:val="00BC57C9"/>
    <w:rsid w:val="00F6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2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62125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37D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2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62125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37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 Galarza</dc:creator>
  <cp:lastModifiedBy>Nelson Galarza</cp:lastModifiedBy>
  <cp:revision>3</cp:revision>
  <dcterms:created xsi:type="dcterms:W3CDTF">2018-03-20T02:54:00Z</dcterms:created>
  <dcterms:modified xsi:type="dcterms:W3CDTF">2018-03-20T02:58:00Z</dcterms:modified>
</cp:coreProperties>
</file>