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F65FABE" w14:textId="77777777" w:rsidR="004F2F83" w:rsidRDefault="00CA6ECB">
      <w:pPr>
        <w:jc w:val="center"/>
        <w:rPr>
          <w:sz w:val="36"/>
          <w:szCs w:val="36"/>
          <w:u w:val="single"/>
        </w:rPr>
      </w:pPr>
      <w:bookmarkStart w:id="0" w:name="_GoBack"/>
      <w:bookmarkEnd w:id="0"/>
      <w:r>
        <w:rPr>
          <w:noProof/>
        </w:rPr>
        <w:drawing>
          <wp:inline distT="114300" distB="114300" distL="114300" distR="114300" wp14:anchorId="39E1C701" wp14:editId="259C4B6E">
            <wp:extent cx="4287675" cy="1129798"/>
            <wp:effectExtent l="0" t="0" r="0" b="0"/>
            <wp:docPr id="1" name="image2.png" descr="logo tec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logo tec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87675" cy="112979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6511AF8" w14:textId="77777777" w:rsidR="004F2F83" w:rsidRDefault="004F2F83">
      <w:pPr>
        <w:jc w:val="center"/>
        <w:rPr>
          <w:sz w:val="36"/>
          <w:szCs w:val="36"/>
          <w:u w:val="single"/>
        </w:rPr>
      </w:pPr>
    </w:p>
    <w:p w14:paraId="20849508" w14:textId="77777777" w:rsidR="004F2F83" w:rsidRDefault="004F2F83">
      <w:pPr>
        <w:jc w:val="center"/>
        <w:rPr>
          <w:sz w:val="36"/>
          <w:szCs w:val="36"/>
          <w:u w:val="single"/>
        </w:rPr>
      </w:pPr>
    </w:p>
    <w:p w14:paraId="19560DFA" w14:textId="77777777" w:rsidR="004F2F83" w:rsidRDefault="004F2F83">
      <w:pPr>
        <w:jc w:val="center"/>
        <w:rPr>
          <w:sz w:val="36"/>
          <w:szCs w:val="36"/>
          <w:u w:val="single"/>
        </w:rPr>
      </w:pPr>
    </w:p>
    <w:p w14:paraId="156300E5" w14:textId="77777777" w:rsidR="004F2F83" w:rsidRDefault="00CA6ECB">
      <w:pPr>
        <w:jc w:val="center"/>
        <w:rPr>
          <w:sz w:val="36"/>
          <w:szCs w:val="36"/>
          <w:u w:val="single"/>
        </w:rPr>
      </w:pPr>
      <w:r>
        <w:rPr>
          <w:sz w:val="36"/>
          <w:szCs w:val="36"/>
          <w:u w:val="single"/>
        </w:rPr>
        <w:t>Actividad 6</w:t>
      </w:r>
    </w:p>
    <w:p w14:paraId="12261933" w14:textId="77777777" w:rsidR="004F2F83" w:rsidRDefault="004F2F83">
      <w:pPr>
        <w:jc w:val="center"/>
        <w:rPr>
          <w:sz w:val="36"/>
          <w:szCs w:val="36"/>
        </w:rPr>
      </w:pPr>
    </w:p>
    <w:p w14:paraId="5AA1825B" w14:textId="77777777" w:rsidR="004F2F83" w:rsidRDefault="00CA6ECB">
      <w:pPr>
        <w:jc w:val="center"/>
        <w:rPr>
          <w:sz w:val="36"/>
          <w:szCs w:val="36"/>
        </w:rPr>
      </w:pPr>
      <w:r>
        <w:rPr>
          <w:sz w:val="36"/>
          <w:szCs w:val="36"/>
        </w:rPr>
        <w:t>Relaciones Públicas</w:t>
      </w:r>
    </w:p>
    <w:p w14:paraId="0112CC2E" w14:textId="77777777" w:rsidR="004F2F83" w:rsidRDefault="00CA6ECB">
      <w:pPr>
        <w:jc w:val="center"/>
        <w:rPr>
          <w:sz w:val="28"/>
          <w:szCs w:val="28"/>
        </w:rPr>
      </w:pPr>
      <w:r>
        <w:rPr>
          <w:sz w:val="28"/>
          <w:szCs w:val="28"/>
        </w:rPr>
        <w:t>Prof. Octavio Islas</w:t>
      </w:r>
    </w:p>
    <w:p w14:paraId="492FC27F" w14:textId="77777777" w:rsidR="004F2F83" w:rsidRDefault="004F2F83"/>
    <w:p w14:paraId="48456E69" w14:textId="77777777" w:rsidR="004F2F83" w:rsidRDefault="004F2F83">
      <w:pPr>
        <w:rPr>
          <w:sz w:val="28"/>
          <w:szCs w:val="28"/>
        </w:rPr>
      </w:pPr>
    </w:p>
    <w:p w14:paraId="2AA98325" w14:textId="77777777" w:rsidR="004F2F83" w:rsidRDefault="00CA6ECB">
      <w:pPr>
        <w:jc w:val="center"/>
        <w:rPr>
          <w:sz w:val="28"/>
          <w:szCs w:val="28"/>
        </w:rPr>
      </w:pPr>
      <w:r>
        <w:rPr>
          <w:sz w:val="28"/>
          <w:szCs w:val="28"/>
        </w:rPr>
        <w:t>Alejandro Daniel Huesca Hernández  A01373693</w:t>
      </w:r>
    </w:p>
    <w:p w14:paraId="4418E37B" w14:textId="77777777" w:rsidR="004F2F83" w:rsidRDefault="00CA6ECB">
      <w:pPr>
        <w:jc w:val="center"/>
        <w:rPr>
          <w:sz w:val="28"/>
          <w:szCs w:val="28"/>
        </w:rPr>
      </w:pPr>
      <w:r>
        <w:rPr>
          <w:sz w:val="28"/>
          <w:szCs w:val="28"/>
        </w:rPr>
        <w:t>Mariana Estefanía Gómez Pérez        A01373428</w:t>
      </w:r>
    </w:p>
    <w:p w14:paraId="09DBB2A3" w14:textId="77777777" w:rsidR="004F2F83" w:rsidRDefault="00CA6ECB">
      <w:pPr>
        <w:jc w:val="center"/>
        <w:rPr>
          <w:sz w:val="28"/>
          <w:szCs w:val="28"/>
        </w:rPr>
      </w:pPr>
      <w:r>
        <w:rPr>
          <w:sz w:val="28"/>
          <w:szCs w:val="28"/>
        </w:rPr>
        <w:t>Ma. Magdalena Guzmán Rodríguez   A01373997</w:t>
      </w:r>
    </w:p>
    <w:p w14:paraId="4C60DF98" w14:textId="77777777" w:rsidR="004F2F83" w:rsidRDefault="004F2F83">
      <w:pPr>
        <w:rPr>
          <w:sz w:val="28"/>
          <w:szCs w:val="28"/>
        </w:rPr>
      </w:pPr>
    </w:p>
    <w:p w14:paraId="3B6EB5E4" w14:textId="77777777" w:rsidR="004F2F83" w:rsidRDefault="004F2F83">
      <w:pPr>
        <w:jc w:val="center"/>
        <w:rPr>
          <w:sz w:val="28"/>
          <w:szCs w:val="28"/>
        </w:rPr>
      </w:pPr>
    </w:p>
    <w:p w14:paraId="2144C658" w14:textId="77777777" w:rsidR="004F2F83" w:rsidRDefault="004F2F83">
      <w:pPr>
        <w:jc w:val="center"/>
        <w:rPr>
          <w:sz w:val="36"/>
          <w:szCs w:val="36"/>
        </w:rPr>
      </w:pPr>
    </w:p>
    <w:p w14:paraId="6679E1A1" w14:textId="77777777" w:rsidR="004F2F83" w:rsidRDefault="004F2F83">
      <w:pPr>
        <w:jc w:val="center"/>
        <w:rPr>
          <w:sz w:val="36"/>
          <w:szCs w:val="36"/>
        </w:rPr>
      </w:pPr>
    </w:p>
    <w:p w14:paraId="6CD1B826" w14:textId="77777777" w:rsidR="004F2F83" w:rsidRDefault="004F2F83">
      <w:pPr>
        <w:jc w:val="center"/>
        <w:rPr>
          <w:sz w:val="36"/>
          <w:szCs w:val="36"/>
        </w:rPr>
      </w:pPr>
    </w:p>
    <w:p w14:paraId="449281C4" w14:textId="77777777" w:rsidR="004F2F83" w:rsidRDefault="004F2F83">
      <w:pPr>
        <w:jc w:val="center"/>
        <w:rPr>
          <w:sz w:val="36"/>
          <w:szCs w:val="36"/>
        </w:rPr>
      </w:pPr>
    </w:p>
    <w:p w14:paraId="43890EB3" w14:textId="77777777" w:rsidR="004F2F83" w:rsidRDefault="004F2F83">
      <w:pPr>
        <w:jc w:val="center"/>
        <w:rPr>
          <w:sz w:val="36"/>
          <w:szCs w:val="36"/>
        </w:rPr>
      </w:pPr>
    </w:p>
    <w:p w14:paraId="7C05C257" w14:textId="77777777" w:rsidR="004F2F83" w:rsidRDefault="00CA6ECB">
      <w:pPr>
        <w:jc w:val="center"/>
        <w:rPr>
          <w:sz w:val="36"/>
          <w:szCs w:val="36"/>
          <w:u w:val="single"/>
        </w:rPr>
      </w:pPr>
      <w:r>
        <w:rPr>
          <w:sz w:val="36"/>
          <w:szCs w:val="36"/>
        </w:rPr>
        <w:t>Equipo 9</w:t>
      </w:r>
    </w:p>
    <w:p w14:paraId="03FD713B" w14:textId="77777777" w:rsidR="004F2F83" w:rsidRDefault="004F2F83">
      <w:pPr>
        <w:jc w:val="center"/>
        <w:rPr>
          <w:sz w:val="36"/>
          <w:szCs w:val="36"/>
          <w:u w:val="single"/>
        </w:rPr>
      </w:pPr>
    </w:p>
    <w:p w14:paraId="2CED8E05" w14:textId="77777777" w:rsidR="004F2F83" w:rsidRDefault="004F2F83">
      <w:pPr>
        <w:jc w:val="center"/>
      </w:pPr>
    </w:p>
    <w:p w14:paraId="306E2863" w14:textId="77777777" w:rsidR="004F2F83" w:rsidRDefault="004F2F83">
      <w:pPr>
        <w:jc w:val="center"/>
      </w:pPr>
    </w:p>
    <w:p w14:paraId="0D103E40" w14:textId="77777777" w:rsidR="004F2F83" w:rsidRDefault="004F2F83">
      <w:pPr>
        <w:jc w:val="center"/>
      </w:pPr>
    </w:p>
    <w:p w14:paraId="4330E063" w14:textId="77777777" w:rsidR="004F2F83" w:rsidRDefault="004F2F83">
      <w:pPr>
        <w:jc w:val="center"/>
      </w:pPr>
    </w:p>
    <w:p w14:paraId="451D0637" w14:textId="77777777" w:rsidR="004F2F83" w:rsidRDefault="004F2F83">
      <w:pPr>
        <w:jc w:val="center"/>
      </w:pPr>
    </w:p>
    <w:p w14:paraId="05843411" w14:textId="77777777" w:rsidR="004F2F83" w:rsidRDefault="004F2F83"/>
    <w:p w14:paraId="3BCE199D" w14:textId="77777777" w:rsidR="004F2F83" w:rsidRDefault="004F2F83"/>
    <w:p w14:paraId="6CB960AB" w14:textId="77777777" w:rsidR="004F2F83" w:rsidRDefault="00CA6ECB">
      <w:pPr>
        <w:numPr>
          <w:ilvl w:val="0"/>
          <w:numId w:val="2"/>
        </w:num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ind w:left="1120" w:hanging="360"/>
        <w:contextualSpacing/>
      </w:pPr>
      <w:r>
        <w:rPr>
          <w:rFonts w:ascii="Times New Roman" w:eastAsia="Times New Roman" w:hAnsi="Times New Roman" w:cs="Times New Roman"/>
          <w:color w:val="444444"/>
          <w:sz w:val="27"/>
          <w:szCs w:val="27"/>
        </w:rPr>
        <w:t>Definir 5 públicos financieros de la institución que eligieron ayer.</w:t>
      </w:r>
    </w:p>
    <w:p w14:paraId="1EBE68A6" w14:textId="77777777" w:rsidR="004F2F83" w:rsidRDefault="00CA6ECB">
      <w:pPr>
        <w:numPr>
          <w:ilvl w:val="0"/>
          <w:numId w:val="1"/>
        </w:num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/>
        <w:ind w:hanging="360"/>
        <w:contextualSpacing/>
        <w:rPr>
          <w:rFonts w:ascii="Times New Roman" w:eastAsia="Times New Roman" w:hAnsi="Times New Roman" w:cs="Times New Roman"/>
          <w:b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444444"/>
          <w:sz w:val="24"/>
          <w:szCs w:val="24"/>
        </w:rPr>
        <w:lastRenderedPageBreak/>
        <w:t xml:space="preserve">Jefes de cuentas de cada país:  </w:t>
      </w:r>
      <w:r>
        <w:rPr>
          <w:rFonts w:ascii="Times New Roman" w:eastAsia="Times New Roman" w:hAnsi="Times New Roman" w:cs="Times New Roman"/>
          <w:sz w:val="24"/>
          <w:szCs w:val="24"/>
        </w:rPr>
        <w:t>Es el responsable de la elaboración, ejecución y coordinación presupuestaria, con el resto de las unidades de la empresa y el Ministerio de Hacienda, a car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go de establecer y aplicar las políticas generales de recursos humanos de 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empresa,Responsable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informar, revisar y mantener la información relevante de los proceso de remuneraciones, así como la actualización de contratos, registro de asistencia, etc.</w:t>
      </w:r>
    </w:p>
    <w:p w14:paraId="09C16AC5" w14:textId="77777777" w:rsidR="004F2F83" w:rsidRDefault="00CA6ECB">
      <w:pPr>
        <w:numPr>
          <w:ilvl w:val="0"/>
          <w:numId w:val="1"/>
        </w:num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/>
        <w:ind w:hanging="360"/>
        <w:contextualSpacing/>
        <w:rPr>
          <w:rFonts w:ascii="Times New Roman" w:eastAsia="Times New Roman" w:hAnsi="Times New Roman" w:cs="Times New Roman"/>
          <w:b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444444"/>
          <w:sz w:val="24"/>
          <w:szCs w:val="24"/>
        </w:rPr>
        <w:t>Inversionistas locales (</w:t>
      </w:r>
      <w:proofErr w:type="spellStart"/>
      <w:r>
        <w:rPr>
          <w:rFonts w:ascii="Times New Roman" w:eastAsia="Times New Roman" w:hAnsi="Times New Roman" w:cs="Times New Roman"/>
          <w:b/>
          <w:color w:val="444444"/>
          <w:sz w:val="24"/>
          <w:szCs w:val="24"/>
        </w:rPr>
        <w:t>Triodos</w:t>
      </w:r>
      <w:proofErr w:type="spellEnd"/>
      <w:r>
        <w:rPr>
          <w:rFonts w:ascii="Times New Roman" w:eastAsia="Times New Roman" w:hAnsi="Times New Roman" w:cs="Times New Roman"/>
          <w:b/>
          <w:color w:val="444444"/>
          <w:sz w:val="24"/>
          <w:szCs w:val="24"/>
        </w:rPr>
        <w:t xml:space="preserve"> y Lanka </w:t>
      </w:r>
      <w:proofErr w:type="spellStart"/>
      <w:r>
        <w:rPr>
          <w:rFonts w:ascii="Times New Roman" w:eastAsia="Times New Roman" w:hAnsi="Times New Roman" w:cs="Times New Roman"/>
          <w:b/>
          <w:color w:val="444444"/>
          <w:sz w:val="24"/>
          <w:szCs w:val="24"/>
        </w:rPr>
        <w:t>Orix</w:t>
      </w:r>
      <w:proofErr w:type="spellEnd"/>
      <w:r>
        <w:rPr>
          <w:rFonts w:ascii="Times New Roman" w:eastAsia="Times New Roman" w:hAnsi="Times New Roman" w:cs="Times New Roman"/>
          <w:b/>
          <w:color w:val="444444"/>
          <w:sz w:val="24"/>
          <w:szCs w:val="24"/>
        </w:rPr>
        <w:t xml:space="preserve">):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Persona física o moral que destina parte o la totalidad de sus Recursos a la adquisición de títulos- Valor, con el fin de obtener un Ingreso regular o realizar una Ganancia de Capital. El factor seguridad es </w:t>
      </w:r>
      <w:r>
        <w:rPr>
          <w:rFonts w:ascii="Times New Roman" w:eastAsia="Times New Roman" w:hAnsi="Times New Roman" w:cs="Times New Roman"/>
          <w:sz w:val="24"/>
          <w:szCs w:val="24"/>
        </w:rPr>
        <w:t>primordial en la selección de los títulos- Valor que se decida adquirir.</w:t>
      </w:r>
    </w:p>
    <w:p w14:paraId="5C29BF76" w14:textId="77777777" w:rsidR="004F2F83" w:rsidRDefault="00CA6ECB">
      <w:pPr>
        <w:numPr>
          <w:ilvl w:val="0"/>
          <w:numId w:val="1"/>
        </w:num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240" w:lineRule="auto"/>
        <w:ind w:hanging="360"/>
        <w:contextualSpacing/>
        <w:rPr>
          <w:rFonts w:ascii="Times New Roman" w:eastAsia="Times New Roman" w:hAnsi="Times New Roman" w:cs="Times New Roman"/>
          <w:b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444444"/>
          <w:sz w:val="24"/>
          <w:szCs w:val="24"/>
        </w:rPr>
        <w:t>Financiamientos de compañías locales e internacionales: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Le otorga un respaldo a la organización y así ésta podrá incursionar con más públicos alrededor del mundo y ayudar a un mayor 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úmero de personas vulnerables apoyándose en conocimiento y facilidades que estos financiadores ofrecen. </w:t>
      </w:r>
    </w:p>
    <w:p w14:paraId="48A2FF0A" w14:textId="77777777" w:rsidR="004F2F83" w:rsidRDefault="00CA6ECB">
      <w:pPr>
        <w:numPr>
          <w:ilvl w:val="0"/>
          <w:numId w:val="1"/>
        </w:num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240" w:lineRule="auto"/>
        <w:ind w:hanging="360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Accionistas: </w:t>
      </w:r>
      <w:r>
        <w:rPr>
          <w:rFonts w:ascii="Times New Roman" w:eastAsia="Times New Roman" w:hAnsi="Times New Roman" w:cs="Times New Roman"/>
          <w:sz w:val="24"/>
          <w:szCs w:val="24"/>
        </w:rPr>
        <w:t>La imagen de BRAC puede influir en los accionistas ya que de eso depende que ellos retengan sus acciones por largo tiempo en la organizaci</w:t>
      </w:r>
      <w:r>
        <w:rPr>
          <w:rFonts w:ascii="Times New Roman" w:eastAsia="Times New Roman" w:hAnsi="Times New Roman" w:cs="Times New Roman"/>
          <w:sz w:val="24"/>
          <w:szCs w:val="24"/>
        </w:rPr>
        <w:t>ón.  La imagen también influye en los accionistas cuando la empresa realice innovaciones y nuevos proyectos. El accionista a su vez es transmisor de la imagen de la organización frente a la opinión pública.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7F0E9"/>
        </w:rPr>
        <w:t xml:space="preserve"> </w:t>
      </w:r>
    </w:p>
    <w:p w14:paraId="301EEF10" w14:textId="77777777" w:rsidR="004F2F83" w:rsidRDefault="00CA6ECB">
      <w:pPr>
        <w:numPr>
          <w:ilvl w:val="0"/>
          <w:numId w:val="1"/>
        </w:num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240" w:lineRule="auto"/>
        <w:ind w:hanging="360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Donantes: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Los donantes se distinguen por el tamaño de su donativo. A los que ofrecen mayor cantidad de dinero, se les permite que ciertos espacios públicos lleven su nombre. </w:t>
      </w:r>
    </w:p>
    <w:p w14:paraId="2DC5F6C8" w14:textId="77777777" w:rsidR="004F2F83" w:rsidRDefault="004F2F83">
      <w:p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E991274" w14:textId="77777777" w:rsidR="004F2F83" w:rsidRDefault="00CA6ECB">
      <w:pPr>
        <w:numPr>
          <w:ilvl w:val="0"/>
          <w:numId w:val="2"/>
        </w:num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ind w:left="1120" w:hanging="360"/>
        <w:contextualSpacing/>
      </w:pPr>
      <w:r>
        <w:rPr>
          <w:rFonts w:ascii="Times New Roman" w:eastAsia="Times New Roman" w:hAnsi="Times New Roman" w:cs="Times New Roman"/>
          <w:color w:val="444444"/>
          <w:sz w:val="27"/>
          <w:szCs w:val="27"/>
        </w:rPr>
        <w:t>Desarrollar matrices de RRPP estratégicas (6 meses)</w:t>
      </w:r>
      <w:r>
        <w:rPr>
          <w:rFonts w:ascii="Times New Roman" w:eastAsia="Times New Roman" w:hAnsi="Times New Roman" w:cs="Times New Roman"/>
          <w:color w:val="444444"/>
          <w:sz w:val="27"/>
          <w:szCs w:val="27"/>
        </w:rPr>
        <w:t xml:space="preserve"> para cada uno de los públicos, partiendo de considerar imagen de partida negativa, indiferente, positiva, excelente -y una pueden repetir-.</w:t>
      </w:r>
    </w:p>
    <w:p w14:paraId="71659DAA" w14:textId="77777777" w:rsidR="004F2F83" w:rsidRDefault="004F2F83">
      <w:p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rPr>
          <w:rFonts w:ascii="Times New Roman" w:eastAsia="Times New Roman" w:hAnsi="Times New Roman" w:cs="Times New Roman"/>
          <w:color w:val="444444"/>
          <w:sz w:val="27"/>
          <w:szCs w:val="27"/>
        </w:rPr>
      </w:pPr>
    </w:p>
    <w:p w14:paraId="625E856E" w14:textId="77777777" w:rsidR="004F2F83" w:rsidRDefault="004F2F83">
      <w:p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rPr>
          <w:rFonts w:ascii="Times New Roman" w:eastAsia="Times New Roman" w:hAnsi="Times New Roman" w:cs="Times New Roman"/>
          <w:color w:val="444444"/>
          <w:sz w:val="27"/>
          <w:szCs w:val="27"/>
        </w:rPr>
      </w:pPr>
    </w:p>
    <w:p w14:paraId="5F31C4C5" w14:textId="77777777" w:rsidR="004F2F83" w:rsidRDefault="004F2F83">
      <w:p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rPr>
          <w:rFonts w:ascii="Times New Roman" w:eastAsia="Times New Roman" w:hAnsi="Times New Roman" w:cs="Times New Roman"/>
          <w:color w:val="444444"/>
          <w:sz w:val="27"/>
          <w:szCs w:val="27"/>
        </w:rPr>
      </w:pPr>
    </w:p>
    <w:p w14:paraId="1356A46B" w14:textId="77777777" w:rsidR="004F2F83" w:rsidRDefault="004F2F83">
      <w:p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rPr>
          <w:rFonts w:ascii="Times New Roman" w:eastAsia="Times New Roman" w:hAnsi="Times New Roman" w:cs="Times New Roman"/>
          <w:color w:val="444444"/>
          <w:sz w:val="27"/>
          <w:szCs w:val="27"/>
        </w:rPr>
      </w:pPr>
    </w:p>
    <w:tbl>
      <w:tblPr>
        <w:tblStyle w:val="a"/>
        <w:tblW w:w="10770" w:type="dxa"/>
        <w:tblInd w:w="-7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600" w:firstRow="0" w:lastRow="0" w:firstColumn="0" w:lastColumn="0" w:noHBand="1" w:noVBand="1"/>
      </w:tblPr>
      <w:tblGrid>
        <w:gridCol w:w="2325"/>
        <w:gridCol w:w="3015"/>
        <w:gridCol w:w="3225"/>
        <w:gridCol w:w="2205"/>
      </w:tblGrid>
      <w:tr w:rsidR="004F2F83" w14:paraId="2420200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/>
        </w:trPr>
        <w:tc>
          <w:tcPr>
            <w:tcW w:w="23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EE5118" w14:textId="77777777" w:rsidR="004F2F83" w:rsidRDefault="00CA6ECB">
            <w:pPr>
              <w:widowControl w:val="0"/>
              <w:spacing w:line="240" w:lineRule="auto"/>
              <w:jc w:val="center"/>
              <w:rPr>
                <w:b/>
                <w:color w:val="444444"/>
              </w:rPr>
            </w:pPr>
            <w:r>
              <w:rPr>
                <w:b/>
                <w:color w:val="444444"/>
              </w:rPr>
              <w:t>Público financiero</w:t>
            </w:r>
          </w:p>
        </w:tc>
        <w:tc>
          <w:tcPr>
            <w:tcW w:w="30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A9F6B6" w14:textId="77777777" w:rsidR="004F2F83" w:rsidRDefault="00CA6ECB">
            <w:pPr>
              <w:widowControl w:val="0"/>
              <w:spacing w:line="240" w:lineRule="auto"/>
              <w:jc w:val="center"/>
              <w:rPr>
                <w:b/>
                <w:color w:val="444444"/>
              </w:rPr>
            </w:pPr>
            <w:r>
              <w:rPr>
                <w:b/>
                <w:color w:val="444444"/>
              </w:rPr>
              <w:t xml:space="preserve">Objetivos </w:t>
            </w:r>
          </w:p>
        </w:tc>
        <w:tc>
          <w:tcPr>
            <w:tcW w:w="32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6A7AA9" w14:textId="77777777" w:rsidR="004F2F83" w:rsidRDefault="00CA6ECB">
            <w:pPr>
              <w:widowControl w:val="0"/>
              <w:spacing w:line="240" w:lineRule="auto"/>
              <w:jc w:val="center"/>
              <w:rPr>
                <w:b/>
                <w:color w:val="444444"/>
              </w:rPr>
            </w:pPr>
            <w:r>
              <w:rPr>
                <w:b/>
                <w:color w:val="444444"/>
              </w:rPr>
              <w:t>Descripción Situación Inicial</w:t>
            </w:r>
          </w:p>
        </w:tc>
        <w:tc>
          <w:tcPr>
            <w:tcW w:w="22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F0775F" w14:textId="77777777" w:rsidR="004F2F83" w:rsidRDefault="00CA6ECB">
            <w:pPr>
              <w:widowControl w:val="0"/>
              <w:spacing w:line="240" w:lineRule="auto"/>
              <w:jc w:val="center"/>
              <w:rPr>
                <w:b/>
                <w:color w:val="444444"/>
              </w:rPr>
            </w:pPr>
            <w:r>
              <w:rPr>
                <w:b/>
                <w:color w:val="444444"/>
              </w:rPr>
              <w:t xml:space="preserve">Situación deseable </w:t>
            </w:r>
          </w:p>
        </w:tc>
      </w:tr>
      <w:tr w:rsidR="004F2F83" w14:paraId="22591CE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/>
        </w:trPr>
        <w:tc>
          <w:tcPr>
            <w:tcW w:w="23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7A5076" w14:textId="77777777" w:rsidR="004F2F83" w:rsidRDefault="00CA6ECB">
            <w:pPr>
              <w:widowControl w:val="0"/>
              <w:spacing w:line="240" w:lineRule="auto"/>
              <w:jc w:val="center"/>
              <w:rPr>
                <w:color w:val="444444"/>
              </w:rPr>
            </w:pPr>
            <w:r>
              <w:rPr>
                <w:color w:val="444444"/>
              </w:rPr>
              <w:t xml:space="preserve">Jefes de cuentas de cada país </w:t>
            </w:r>
          </w:p>
          <w:p w14:paraId="126DBDFC" w14:textId="77777777" w:rsidR="004F2F83" w:rsidRDefault="004F2F83">
            <w:pPr>
              <w:widowControl w:val="0"/>
              <w:spacing w:line="240" w:lineRule="auto"/>
              <w:jc w:val="center"/>
              <w:rPr>
                <w:color w:val="444444"/>
              </w:rPr>
            </w:pPr>
          </w:p>
          <w:p w14:paraId="171E3934" w14:textId="77777777" w:rsidR="004F2F83" w:rsidRDefault="004F2F83">
            <w:pPr>
              <w:widowControl w:val="0"/>
              <w:spacing w:line="240" w:lineRule="auto"/>
              <w:jc w:val="center"/>
              <w:rPr>
                <w:color w:val="444444"/>
              </w:rPr>
            </w:pPr>
          </w:p>
        </w:tc>
        <w:tc>
          <w:tcPr>
            <w:tcW w:w="30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852C65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i/>
                <w:color w:val="444444"/>
              </w:rPr>
              <w:t>General</w:t>
            </w:r>
            <w:r>
              <w:rPr>
                <w:color w:val="444444"/>
              </w:rPr>
              <w:t>: La elaboración y ejecución de los presupuestos de la organización.</w:t>
            </w:r>
          </w:p>
          <w:p w14:paraId="79051AD8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i/>
                <w:color w:val="444444"/>
              </w:rPr>
              <w:lastRenderedPageBreak/>
              <w:t xml:space="preserve">Particulares: </w:t>
            </w:r>
            <w:r>
              <w:rPr>
                <w:color w:val="444444"/>
              </w:rPr>
              <w:t>Informar, revisar y mantener la información relevante de los procesos presupuestarios, así como la actualización de la información financiera y de recursos humanos</w:t>
            </w:r>
            <w:r>
              <w:rPr>
                <w:color w:val="444444"/>
              </w:rPr>
              <w:t xml:space="preserve">. </w:t>
            </w:r>
          </w:p>
        </w:tc>
        <w:tc>
          <w:tcPr>
            <w:tcW w:w="32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E3CFEC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lastRenderedPageBreak/>
              <w:t xml:space="preserve">Positiva: La información que es relevante fluye de manera correcta para cada parte interesada. Tanto la </w:t>
            </w:r>
            <w:r>
              <w:rPr>
                <w:color w:val="444444"/>
              </w:rPr>
              <w:lastRenderedPageBreak/>
              <w:t xml:space="preserve">información presupuestario y la de recursos humanos se encuentra en constante actualización. </w:t>
            </w:r>
          </w:p>
        </w:tc>
        <w:tc>
          <w:tcPr>
            <w:tcW w:w="22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AC6986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lastRenderedPageBreak/>
              <w:t>Revisar, informar y mantener el control en cada país de</w:t>
            </w:r>
            <w:r>
              <w:rPr>
                <w:color w:val="444444"/>
              </w:rPr>
              <w:t xml:space="preserve"> la información, siendo </w:t>
            </w:r>
            <w:r>
              <w:rPr>
                <w:color w:val="444444"/>
              </w:rPr>
              <w:lastRenderedPageBreak/>
              <w:t xml:space="preserve">transparentes para seguir generando confianza e ingresos. </w:t>
            </w:r>
          </w:p>
        </w:tc>
      </w:tr>
      <w:tr w:rsidR="004F2F83" w14:paraId="777D5E7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/>
        </w:trPr>
        <w:tc>
          <w:tcPr>
            <w:tcW w:w="23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B5F6D2" w14:textId="77777777" w:rsidR="004F2F83" w:rsidRDefault="00CA6ECB">
            <w:pPr>
              <w:widowControl w:val="0"/>
              <w:spacing w:line="240" w:lineRule="auto"/>
              <w:jc w:val="center"/>
              <w:rPr>
                <w:b/>
                <w:color w:val="444444"/>
              </w:rPr>
            </w:pPr>
            <w:r>
              <w:rPr>
                <w:b/>
                <w:color w:val="444444"/>
              </w:rPr>
              <w:lastRenderedPageBreak/>
              <w:t>Medios, acciones y presupuesto (Etapa pre-comunicativa)</w:t>
            </w:r>
          </w:p>
        </w:tc>
        <w:tc>
          <w:tcPr>
            <w:tcW w:w="30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CAC5A3" w14:textId="77777777" w:rsidR="004F2F83" w:rsidRDefault="00CA6ECB">
            <w:pPr>
              <w:widowControl w:val="0"/>
              <w:spacing w:line="240" w:lineRule="auto"/>
              <w:jc w:val="center"/>
              <w:rPr>
                <w:b/>
                <w:color w:val="444444"/>
              </w:rPr>
            </w:pPr>
            <w:r>
              <w:rPr>
                <w:b/>
                <w:color w:val="444444"/>
              </w:rPr>
              <w:t>Medios, acciones y presupuesto (Por emplear)</w:t>
            </w:r>
          </w:p>
        </w:tc>
        <w:tc>
          <w:tcPr>
            <w:tcW w:w="32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0CAE8C" w14:textId="77777777" w:rsidR="004F2F83" w:rsidRDefault="00CA6ECB">
            <w:pPr>
              <w:widowControl w:val="0"/>
              <w:spacing w:line="240" w:lineRule="auto"/>
              <w:jc w:val="center"/>
              <w:rPr>
                <w:b/>
                <w:color w:val="444444"/>
              </w:rPr>
            </w:pPr>
            <w:r>
              <w:rPr>
                <w:b/>
                <w:color w:val="444444"/>
              </w:rPr>
              <w:t>Calendario de acciones</w:t>
            </w:r>
          </w:p>
        </w:tc>
        <w:tc>
          <w:tcPr>
            <w:tcW w:w="22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90EA67" w14:textId="77777777" w:rsidR="004F2F83" w:rsidRDefault="00CA6ECB">
            <w:pPr>
              <w:widowControl w:val="0"/>
              <w:spacing w:line="240" w:lineRule="auto"/>
              <w:jc w:val="center"/>
              <w:rPr>
                <w:b/>
                <w:color w:val="444444"/>
              </w:rPr>
            </w:pPr>
            <w:r>
              <w:rPr>
                <w:b/>
                <w:color w:val="444444"/>
              </w:rPr>
              <w:t>Criterios de evaluación</w:t>
            </w:r>
          </w:p>
        </w:tc>
      </w:tr>
      <w:tr w:rsidR="004F2F83" w14:paraId="2BB02EF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0"/>
        </w:trPr>
        <w:tc>
          <w:tcPr>
            <w:tcW w:w="23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9CD38B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 xml:space="preserve">Medios: Monitoreo y seguimiento de los jefes de cuentas de cada país. </w:t>
            </w:r>
          </w:p>
          <w:p w14:paraId="5E6C41DA" w14:textId="77777777" w:rsidR="004F2F83" w:rsidRDefault="004F2F83">
            <w:pPr>
              <w:widowControl w:val="0"/>
              <w:spacing w:line="240" w:lineRule="auto"/>
              <w:rPr>
                <w:color w:val="444444"/>
              </w:rPr>
            </w:pPr>
          </w:p>
          <w:p w14:paraId="7A273789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>Acciones: Controles trimestrales de la información necesaria para los involucrados e interesados, para que el flujo de información sea transparente</w:t>
            </w:r>
          </w:p>
          <w:p w14:paraId="4D8A7FD3" w14:textId="77777777" w:rsidR="004F2F83" w:rsidRDefault="004F2F83">
            <w:pPr>
              <w:widowControl w:val="0"/>
              <w:spacing w:line="240" w:lineRule="auto"/>
              <w:rPr>
                <w:color w:val="444444"/>
              </w:rPr>
            </w:pPr>
          </w:p>
          <w:p w14:paraId="5556A1A2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 xml:space="preserve">Presupuesto: 2,,500 </w:t>
            </w:r>
            <w:proofErr w:type="spellStart"/>
            <w:r>
              <w:rPr>
                <w:color w:val="444444"/>
              </w:rPr>
              <w:t>usd</w:t>
            </w:r>
            <w:proofErr w:type="spellEnd"/>
            <w:r>
              <w:rPr>
                <w:color w:val="444444"/>
              </w:rPr>
              <w:t>.</w:t>
            </w:r>
          </w:p>
          <w:p w14:paraId="7783B7D6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>1,000 para</w:t>
            </w:r>
            <w:r>
              <w:rPr>
                <w:color w:val="444444"/>
              </w:rPr>
              <w:t xml:space="preserve"> el monitoreo, y 1,500 para los controles necesarios para presentar la información trimestral. </w:t>
            </w:r>
          </w:p>
          <w:p w14:paraId="133093D7" w14:textId="77777777" w:rsidR="004F2F83" w:rsidRDefault="004F2F83">
            <w:pPr>
              <w:widowControl w:val="0"/>
              <w:spacing w:line="240" w:lineRule="auto"/>
              <w:rPr>
                <w:color w:val="444444"/>
              </w:rPr>
            </w:pPr>
          </w:p>
          <w:p w14:paraId="49A465C3" w14:textId="77777777" w:rsidR="004F2F83" w:rsidRDefault="004F2F83">
            <w:pPr>
              <w:widowControl w:val="0"/>
              <w:spacing w:line="240" w:lineRule="auto"/>
              <w:rPr>
                <w:color w:val="444444"/>
              </w:rPr>
            </w:pPr>
          </w:p>
          <w:p w14:paraId="42E0CEB2" w14:textId="77777777" w:rsidR="004F2F83" w:rsidRDefault="004F2F83">
            <w:pPr>
              <w:widowControl w:val="0"/>
              <w:spacing w:line="240" w:lineRule="auto"/>
              <w:rPr>
                <w:color w:val="444444"/>
              </w:rPr>
            </w:pPr>
          </w:p>
        </w:tc>
        <w:tc>
          <w:tcPr>
            <w:tcW w:w="30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6648DF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>Medios: Presupuestos y demás información para cada región, es decir, presupuestos diseñados para cada región de acuerdo a sus necesidades e objetivos particu</w:t>
            </w:r>
            <w:r>
              <w:rPr>
                <w:color w:val="444444"/>
              </w:rPr>
              <w:t xml:space="preserve">lares. </w:t>
            </w:r>
          </w:p>
          <w:p w14:paraId="0006746C" w14:textId="77777777" w:rsidR="004F2F83" w:rsidRDefault="004F2F83">
            <w:pPr>
              <w:widowControl w:val="0"/>
              <w:spacing w:line="240" w:lineRule="auto"/>
              <w:rPr>
                <w:color w:val="444444"/>
              </w:rPr>
            </w:pPr>
          </w:p>
          <w:p w14:paraId="12AD0BCF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 xml:space="preserve">Acciones: Asignar poder a cada jefe de cuentas  para que cada región tenga sus propias políticas y procesos presupuestarios con base en sus necesidades, así la información fluye en cada región para luego englobarlo. </w:t>
            </w:r>
          </w:p>
          <w:p w14:paraId="13AABD00" w14:textId="77777777" w:rsidR="004F2F83" w:rsidRDefault="004F2F83">
            <w:pPr>
              <w:widowControl w:val="0"/>
              <w:spacing w:line="240" w:lineRule="auto"/>
              <w:rPr>
                <w:color w:val="444444"/>
              </w:rPr>
            </w:pPr>
          </w:p>
          <w:p w14:paraId="18215DFF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 xml:space="preserve">Presupuesto: 6,000 </w:t>
            </w:r>
            <w:proofErr w:type="spellStart"/>
            <w:r>
              <w:rPr>
                <w:color w:val="444444"/>
              </w:rPr>
              <w:t>usd</w:t>
            </w:r>
            <w:proofErr w:type="spellEnd"/>
            <w:r>
              <w:rPr>
                <w:color w:val="444444"/>
              </w:rPr>
              <w:t>.</w:t>
            </w:r>
          </w:p>
          <w:p w14:paraId="531FBB5F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 xml:space="preserve">4,000 </w:t>
            </w:r>
            <w:proofErr w:type="spellStart"/>
            <w:r>
              <w:rPr>
                <w:color w:val="444444"/>
              </w:rPr>
              <w:t>usd</w:t>
            </w:r>
            <w:proofErr w:type="spellEnd"/>
            <w:r>
              <w:rPr>
                <w:color w:val="444444"/>
              </w:rPr>
              <w:t xml:space="preserve"> para cada jefe de cuentas y 2,000 para mapear todos los procesos de la organización referentes al área presupuestaria.  </w:t>
            </w:r>
          </w:p>
        </w:tc>
        <w:tc>
          <w:tcPr>
            <w:tcW w:w="32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641AF4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>Julio: generación de políticas generales para cada región.</w:t>
            </w:r>
          </w:p>
          <w:p w14:paraId="326AB212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 xml:space="preserve">Agosto: Implementación del monitoreo para cada jefe de cuenta. </w:t>
            </w:r>
          </w:p>
          <w:p w14:paraId="423E358E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>Se</w:t>
            </w:r>
            <w:r>
              <w:rPr>
                <w:color w:val="444444"/>
              </w:rPr>
              <w:t xml:space="preserve">ptiembre: Implementación de controles trimestrales para el flujo de información. </w:t>
            </w:r>
          </w:p>
          <w:p w14:paraId="67995A55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 xml:space="preserve">Octubre: Primer análisis sobre los resultados obtenidos sobre las políticas. </w:t>
            </w:r>
          </w:p>
          <w:p w14:paraId="012B4F3E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>Noviembre: Mapear cada uno de los procesos de cada región para controlar y revisar si no hay cue</w:t>
            </w:r>
            <w:r>
              <w:rPr>
                <w:color w:val="444444"/>
              </w:rPr>
              <w:t xml:space="preserve">llos de botella que pudiesen estar afectando al flujo de información. </w:t>
            </w:r>
          </w:p>
          <w:p w14:paraId="758BA143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 xml:space="preserve">Diciembre: Analizar y medir el impacto de ayuda y ligarlo con el presupuesto destinado a cada región. </w:t>
            </w:r>
          </w:p>
          <w:p w14:paraId="08B679D6" w14:textId="77777777" w:rsidR="004F2F83" w:rsidRDefault="004F2F83">
            <w:pPr>
              <w:widowControl w:val="0"/>
              <w:spacing w:line="240" w:lineRule="auto"/>
              <w:jc w:val="center"/>
              <w:rPr>
                <w:color w:val="444444"/>
              </w:rPr>
            </w:pPr>
          </w:p>
        </w:tc>
        <w:tc>
          <w:tcPr>
            <w:tcW w:w="22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6CB45F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rFonts w:ascii="Arial Unicode MS" w:eastAsia="Arial Unicode MS" w:hAnsi="Arial Unicode MS" w:cs="Arial Unicode MS"/>
                <w:color w:val="444444"/>
              </w:rPr>
              <w:t xml:space="preserve">→ Impacto de las políticas y de los presupuestos asignados. </w:t>
            </w:r>
          </w:p>
          <w:p w14:paraId="7450921A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rFonts w:ascii="Arial Unicode MS" w:eastAsia="Arial Unicode MS" w:hAnsi="Arial Unicode MS" w:cs="Arial Unicode MS"/>
                <w:color w:val="444444"/>
              </w:rPr>
              <w:t>→ Respuestas positiv</w:t>
            </w:r>
            <w:r>
              <w:rPr>
                <w:rFonts w:ascii="Arial Unicode MS" w:eastAsia="Arial Unicode MS" w:hAnsi="Arial Unicode MS" w:cs="Arial Unicode MS"/>
                <w:color w:val="444444"/>
              </w:rPr>
              <w:t xml:space="preserve">as de cada jefe de cuenta. </w:t>
            </w:r>
          </w:p>
          <w:p w14:paraId="5201D75F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rFonts w:ascii="Arial Unicode MS" w:eastAsia="Arial Unicode MS" w:hAnsi="Arial Unicode MS" w:cs="Arial Unicode MS"/>
                <w:color w:val="444444"/>
              </w:rPr>
              <w:t xml:space="preserve">→ Nivel de beneficio a la comunidad con el presupuesto asignado. </w:t>
            </w:r>
          </w:p>
        </w:tc>
      </w:tr>
    </w:tbl>
    <w:p w14:paraId="21061F82" w14:textId="77777777" w:rsidR="004F2F83" w:rsidRDefault="004F2F83">
      <w:p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rPr>
          <w:rFonts w:ascii="Times New Roman" w:eastAsia="Times New Roman" w:hAnsi="Times New Roman" w:cs="Times New Roman"/>
          <w:color w:val="444444"/>
          <w:sz w:val="27"/>
          <w:szCs w:val="27"/>
        </w:rPr>
      </w:pPr>
    </w:p>
    <w:p w14:paraId="02F3820A" w14:textId="77777777" w:rsidR="004F2F83" w:rsidRDefault="004F2F83">
      <w:p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rPr>
          <w:rFonts w:ascii="Times New Roman" w:eastAsia="Times New Roman" w:hAnsi="Times New Roman" w:cs="Times New Roman"/>
          <w:color w:val="444444"/>
          <w:sz w:val="27"/>
          <w:szCs w:val="27"/>
        </w:rPr>
      </w:pPr>
    </w:p>
    <w:tbl>
      <w:tblPr>
        <w:tblStyle w:val="a0"/>
        <w:tblW w:w="10770" w:type="dxa"/>
        <w:tblInd w:w="-7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600" w:firstRow="0" w:lastRow="0" w:firstColumn="0" w:lastColumn="0" w:noHBand="1" w:noVBand="1"/>
      </w:tblPr>
      <w:tblGrid>
        <w:gridCol w:w="2325"/>
        <w:gridCol w:w="3015"/>
        <w:gridCol w:w="3225"/>
        <w:gridCol w:w="2205"/>
      </w:tblGrid>
      <w:tr w:rsidR="004F2F83" w14:paraId="421A5EA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/>
        </w:trPr>
        <w:tc>
          <w:tcPr>
            <w:tcW w:w="23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D07BDE" w14:textId="77777777" w:rsidR="004F2F83" w:rsidRDefault="00CA6ECB">
            <w:pPr>
              <w:widowControl w:val="0"/>
              <w:spacing w:line="240" w:lineRule="auto"/>
              <w:jc w:val="center"/>
              <w:rPr>
                <w:b/>
                <w:color w:val="444444"/>
              </w:rPr>
            </w:pPr>
            <w:r>
              <w:rPr>
                <w:b/>
                <w:color w:val="444444"/>
              </w:rPr>
              <w:t>Público financiero</w:t>
            </w:r>
          </w:p>
        </w:tc>
        <w:tc>
          <w:tcPr>
            <w:tcW w:w="30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2CE35F" w14:textId="77777777" w:rsidR="004F2F83" w:rsidRDefault="00CA6ECB">
            <w:pPr>
              <w:widowControl w:val="0"/>
              <w:spacing w:line="240" w:lineRule="auto"/>
              <w:jc w:val="center"/>
              <w:rPr>
                <w:b/>
                <w:color w:val="444444"/>
              </w:rPr>
            </w:pPr>
            <w:r>
              <w:rPr>
                <w:b/>
                <w:color w:val="444444"/>
              </w:rPr>
              <w:t xml:space="preserve">Objetivos </w:t>
            </w:r>
          </w:p>
        </w:tc>
        <w:tc>
          <w:tcPr>
            <w:tcW w:w="32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1B7753" w14:textId="77777777" w:rsidR="004F2F83" w:rsidRDefault="00CA6ECB">
            <w:pPr>
              <w:widowControl w:val="0"/>
              <w:spacing w:line="240" w:lineRule="auto"/>
              <w:jc w:val="center"/>
              <w:rPr>
                <w:b/>
                <w:color w:val="444444"/>
              </w:rPr>
            </w:pPr>
            <w:r>
              <w:rPr>
                <w:b/>
                <w:color w:val="444444"/>
              </w:rPr>
              <w:t>Descripción Situación Inicial</w:t>
            </w:r>
          </w:p>
        </w:tc>
        <w:tc>
          <w:tcPr>
            <w:tcW w:w="22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BD6D64" w14:textId="77777777" w:rsidR="004F2F83" w:rsidRDefault="00CA6ECB">
            <w:pPr>
              <w:widowControl w:val="0"/>
              <w:spacing w:line="240" w:lineRule="auto"/>
              <w:jc w:val="center"/>
              <w:rPr>
                <w:b/>
                <w:color w:val="444444"/>
              </w:rPr>
            </w:pPr>
            <w:r>
              <w:rPr>
                <w:b/>
                <w:color w:val="444444"/>
              </w:rPr>
              <w:t xml:space="preserve">Situación deseable </w:t>
            </w:r>
          </w:p>
        </w:tc>
      </w:tr>
      <w:tr w:rsidR="004F2F83" w14:paraId="2D26D87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/>
        </w:trPr>
        <w:tc>
          <w:tcPr>
            <w:tcW w:w="23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AF32C0" w14:textId="77777777" w:rsidR="004F2F83" w:rsidRDefault="00CA6ECB">
            <w:pPr>
              <w:widowControl w:val="0"/>
              <w:spacing w:line="240" w:lineRule="auto"/>
              <w:jc w:val="center"/>
              <w:rPr>
                <w:color w:val="444444"/>
              </w:rPr>
            </w:pPr>
            <w:r>
              <w:rPr>
                <w:color w:val="444444"/>
              </w:rPr>
              <w:t xml:space="preserve">Inversionistas locales </w:t>
            </w:r>
          </w:p>
          <w:p w14:paraId="443A94B1" w14:textId="77777777" w:rsidR="004F2F83" w:rsidRDefault="004F2F83">
            <w:pPr>
              <w:widowControl w:val="0"/>
              <w:spacing w:line="240" w:lineRule="auto"/>
              <w:jc w:val="center"/>
              <w:rPr>
                <w:color w:val="444444"/>
              </w:rPr>
            </w:pPr>
          </w:p>
          <w:p w14:paraId="166712D6" w14:textId="77777777" w:rsidR="004F2F83" w:rsidRDefault="004F2F83">
            <w:pPr>
              <w:widowControl w:val="0"/>
              <w:spacing w:line="240" w:lineRule="auto"/>
              <w:jc w:val="center"/>
              <w:rPr>
                <w:color w:val="444444"/>
              </w:rPr>
            </w:pPr>
          </w:p>
        </w:tc>
        <w:tc>
          <w:tcPr>
            <w:tcW w:w="30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4A48A1" w14:textId="77777777" w:rsidR="004F2F83" w:rsidRDefault="00CA6ECB">
            <w:pPr>
              <w:widowControl w:val="0"/>
              <w:spacing w:line="240" w:lineRule="auto"/>
              <w:jc w:val="center"/>
              <w:rPr>
                <w:color w:val="444444"/>
              </w:rPr>
            </w:pPr>
            <w:r>
              <w:rPr>
                <w:i/>
                <w:color w:val="444444"/>
              </w:rPr>
              <w:t>General</w:t>
            </w:r>
            <w:r>
              <w:rPr>
                <w:color w:val="444444"/>
              </w:rPr>
              <w:t xml:space="preserve">: </w:t>
            </w:r>
            <w:r>
              <w:t xml:space="preserve">Destina parte o la totalidad de sus recursos a la organización para una </w:t>
            </w:r>
            <w:r>
              <w:lastRenderedPageBreak/>
              <w:t>remuneración</w:t>
            </w:r>
          </w:p>
          <w:p w14:paraId="3BD0F466" w14:textId="77777777" w:rsidR="004F2F83" w:rsidRDefault="00CA6ECB">
            <w:pPr>
              <w:widowControl w:val="0"/>
              <w:spacing w:line="240" w:lineRule="auto"/>
              <w:jc w:val="center"/>
              <w:rPr>
                <w:color w:val="444444"/>
              </w:rPr>
            </w:pPr>
            <w:r>
              <w:rPr>
                <w:i/>
                <w:color w:val="444444"/>
              </w:rPr>
              <w:t xml:space="preserve">Particulares: </w:t>
            </w:r>
            <w:r>
              <w:rPr>
                <w:color w:val="444444"/>
              </w:rPr>
              <w:t xml:space="preserve">Negociar con la organización para adquirir remuneraciones. </w:t>
            </w:r>
          </w:p>
        </w:tc>
        <w:tc>
          <w:tcPr>
            <w:tcW w:w="32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3CB177" w14:textId="77777777" w:rsidR="004F2F83" w:rsidRDefault="00CA6ECB">
            <w:pPr>
              <w:widowControl w:val="0"/>
              <w:spacing w:line="240" w:lineRule="auto"/>
              <w:jc w:val="center"/>
              <w:rPr>
                <w:color w:val="444444"/>
              </w:rPr>
            </w:pPr>
            <w:r>
              <w:rPr>
                <w:color w:val="444444"/>
              </w:rPr>
              <w:lastRenderedPageBreak/>
              <w:t xml:space="preserve">Negativa: Existen impedimentos para que puedan invertir su dinero, </w:t>
            </w:r>
            <w:r>
              <w:rPr>
                <w:color w:val="444444"/>
              </w:rPr>
              <w:lastRenderedPageBreak/>
              <w:t>pueden ser del gobierno o de l</w:t>
            </w:r>
            <w:r>
              <w:rPr>
                <w:color w:val="444444"/>
              </w:rPr>
              <w:t xml:space="preserve">as mismas empresas. </w:t>
            </w:r>
          </w:p>
          <w:p w14:paraId="6570F5D9" w14:textId="77777777" w:rsidR="004F2F83" w:rsidRDefault="004F2F83">
            <w:pPr>
              <w:widowControl w:val="0"/>
              <w:spacing w:line="240" w:lineRule="auto"/>
              <w:jc w:val="center"/>
              <w:rPr>
                <w:color w:val="444444"/>
              </w:rPr>
            </w:pPr>
          </w:p>
          <w:p w14:paraId="39947AF2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 xml:space="preserve">Positiva: Hacen inversiones en lugares con poco riesgo para así apoyar a la comunidad y hacer crecer sus ganancias de forma sustancial. </w:t>
            </w:r>
          </w:p>
        </w:tc>
        <w:tc>
          <w:tcPr>
            <w:tcW w:w="22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3D6C16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lastRenderedPageBreak/>
              <w:t>Crear lazos con el gobierno y empresas.</w:t>
            </w:r>
          </w:p>
          <w:p w14:paraId="1F683720" w14:textId="77777777" w:rsidR="004F2F83" w:rsidRDefault="004F2F83">
            <w:pPr>
              <w:widowControl w:val="0"/>
              <w:spacing w:line="240" w:lineRule="auto"/>
              <w:rPr>
                <w:color w:val="444444"/>
              </w:rPr>
            </w:pPr>
          </w:p>
          <w:p w14:paraId="7C1783C3" w14:textId="77777777" w:rsidR="004F2F83" w:rsidRDefault="00CA6ECB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  <w:r>
              <w:rPr>
                <w:color w:val="444444"/>
              </w:rPr>
              <w:t>Mantener el uso de</w:t>
            </w:r>
            <w:r>
              <w:rPr>
                <w:color w:val="444444"/>
              </w:rPr>
              <w:t xml:space="preserve"> instrumentos financieros para medir el riesgo de los financiamientos.</w:t>
            </w:r>
            <w:r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  <w:t xml:space="preserve"> </w:t>
            </w:r>
          </w:p>
        </w:tc>
      </w:tr>
      <w:tr w:rsidR="004F2F83" w14:paraId="10EAC01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/>
        </w:trPr>
        <w:tc>
          <w:tcPr>
            <w:tcW w:w="23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49F942" w14:textId="77777777" w:rsidR="004F2F83" w:rsidRDefault="00CA6ECB">
            <w:pPr>
              <w:widowControl w:val="0"/>
              <w:spacing w:line="240" w:lineRule="auto"/>
              <w:jc w:val="center"/>
              <w:rPr>
                <w:b/>
                <w:color w:val="444444"/>
              </w:rPr>
            </w:pPr>
            <w:r>
              <w:rPr>
                <w:b/>
                <w:color w:val="444444"/>
              </w:rPr>
              <w:lastRenderedPageBreak/>
              <w:t>Medios, acciones y presupuesto (Etapa pre-comunicativa)</w:t>
            </w:r>
          </w:p>
        </w:tc>
        <w:tc>
          <w:tcPr>
            <w:tcW w:w="30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EC3823" w14:textId="77777777" w:rsidR="004F2F83" w:rsidRDefault="00CA6ECB">
            <w:pPr>
              <w:widowControl w:val="0"/>
              <w:spacing w:line="240" w:lineRule="auto"/>
              <w:jc w:val="center"/>
              <w:rPr>
                <w:b/>
                <w:color w:val="444444"/>
              </w:rPr>
            </w:pPr>
            <w:r>
              <w:rPr>
                <w:b/>
                <w:color w:val="444444"/>
              </w:rPr>
              <w:t>Medios, acciones y presupuesto (Por emplear)</w:t>
            </w:r>
          </w:p>
        </w:tc>
        <w:tc>
          <w:tcPr>
            <w:tcW w:w="32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32646A" w14:textId="77777777" w:rsidR="004F2F83" w:rsidRDefault="00CA6ECB">
            <w:pPr>
              <w:widowControl w:val="0"/>
              <w:spacing w:line="240" w:lineRule="auto"/>
              <w:jc w:val="center"/>
              <w:rPr>
                <w:b/>
                <w:color w:val="444444"/>
              </w:rPr>
            </w:pPr>
            <w:r>
              <w:rPr>
                <w:b/>
                <w:color w:val="444444"/>
              </w:rPr>
              <w:t>Calendario de acciones</w:t>
            </w:r>
          </w:p>
        </w:tc>
        <w:tc>
          <w:tcPr>
            <w:tcW w:w="22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431E36" w14:textId="77777777" w:rsidR="004F2F83" w:rsidRDefault="00CA6ECB">
            <w:pPr>
              <w:widowControl w:val="0"/>
              <w:spacing w:line="240" w:lineRule="auto"/>
              <w:jc w:val="center"/>
              <w:rPr>
                <w:b/>
                <w:color w:val="444444"/>
              </w:rPr>
            </w:pPr>
            <w:r>
              <w:rPr>
                <w:b/>
                <w:color w:val="444444"/>
              </w:rPr>
              <w:t>Criterios de evaluación</w:t>
            </w:r>
          </w:p>
        </w:tc>
      </w:tr>
      <w:tr w:rsidR="004F2F83" w14:paraId="5141739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/>
        </w:trPr>
        <w:tc>
          <w:tcPr>
            <w:tcW w:w="23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D79D87" w14:textId="77777777" w:rsidR="004F2F83" w:rsidRDefault="00CA6ECB">
            <w:pPr>
              <w:widowControl w:val="0"/>
              <w:spacing w:line="240" w:lineRule="auto"/>
              <w:jc w:val="center"/>
              <w:rPr>
                <w:color w:val="444444"/>
              </w:rPr>
            </w:pPr>
            <w:r>
              <w:rPr>
                <w:color w:val="444444"/>
              </w:rPr>
              <w:t>Medios: Instrumentos financieros y relaciones</w:t>
            </w:r>
          </w:p>
          <w:p w14:paraId="22C30ADA" w14:textId="77777777" w:rsidR="004F2F83" w:rsidRDefault="004F2F83">
            <w:pPr>
              <w:widowControl w:val="0"/>
              <w:spacing w:line="240" w:lineRule="auto"/>
              <w:jc w:val="center"/>
              <w:rPr>
                <w:color w:val="444444"/>
              </w:rPr>
            </w:pPr>
          </w:p>
          <w:p w14:paraId="2F8419A0" w14:textId="77777777" w:rsidR="004F2F83" w:rsidRDefault="00CA6ECB">
            <w:pPr>
              <w:widowControl w:val="0"/>
              <w:spacing w:line="240" w:lineRule="auto"/>
              <w:jc w:val="center"/>
              <w:rPr>
                <w:color w:val="444444"/>
              </w:rPr>
            </w:pPr>
            <w:r>
              <w:rPr>
                <w:color w:val="444444"/>
              </w:rPr>
              <w:t>Acciones: Visitas cuatrimestrales a los gobiernos y empresarios de los 11 países (3 países en cada cuatrimestre). Actualizar los softwares financieros.</w:t>
            </w:r>
          </w:p>
          <w:p w14:paraId="79D7CD16" w14:textId="77777777" w:rsidR="004F2F83" w:rsidRDefault="004F2F83">
            <w:pPr>
              <w:widowControl w:val="0"/>
              <w:spacing w:line="240" w:lineRule="auto"/>
              <w:jc w:val="center"/>
              <w:rPr>
                <w:color w:val="444444"/>
              </w:rPr>
            </w:pPr>
          </w:p>
          <w:p w14:paraId="66E3CD82" w14:textId="77777777" w:rsidR="004F2F83" w:rsidRDefault="00CA6ECB">
            <w:pPr>
              <w:widowControl w:val="0"/>
              <w:spacing w:line="240" w:lineRule="auto"/>
              <w:jc w:val="center"/>
              <w:rPr>
                <w:color w:val="444444"/>
              </w:rPr>
            </w:pPr>
            <w:r>
              <w:rPr>
                <w:color w:val="444444"/>
              </w:rPr>
              <w:t xml:space="preserve">Presupuesto: 3500 </w:t>
            </w:r>
            <w:proofErr w:type="spellStart"/>
            <w:r>
              <w:rPr>
                <w:color w:val="444444"/>
              </w:rPr>
              <w:t>usd</w:t>
            </w:r>
            <w:proofErr w:type="spellEnd"/>
            <w:r>
              <w:rPr>
                <w:color w:val="444444"/>
              </w:rPr>
              <w:t>.</w:t>
            </w:r>
          </w:p>
          <w:p w14:paraId="4C4FF2A1" w14:textId="77777777" w:rsidR="004F2F83" w:rsidRDefault="00CA6ECB">
            <w:pPr>
              <w:widowControl w:val="0"/>
              <w:spacing w:line="240" w:lineRule="auto"/>
              <w:jc w:val="center"/>
              <w:rPr>
                <w:color w:val="444444"/>
              </w:rPr>
            </w:pPr>
            <w:r>
              <w:rPr>
                <w:color w:val="444444"/>
              </w:rPr>
              <w:t xml:space="preserve">1000 </w:t>
            </w:r>
            <w:proofErr w:type="spellStart"/>
            <w:r>
              <w:rPr>
                <w:color w:val="444444"/>
              </w:rPr>
              <w:t>usd</w:t>
            </w:r>
            <w:proofErr w:type="spellEnd"/>
            <w:r>
              <w:rPr>
                <w:color w:val="444444"/>
              </w:rPr>
              <w:t xml:space="preserve"> para las comidas con los</w:t>
            </w:r>
            <w:r>
              <w:rPr>
                <w:color w:val="444444"/>
              </w:rPr>
              <w:t xml:space="preserve"> inversionistas y 2500 </w:t>
            </w:r>
            <w:proofErr w:type="spellStart"/>
            <w:r>
              <w:rPr>
                <w:color w:val="444444"/>
              </w:rPr>
              <w:t>usd</w:t>
            </w:r>
            <w:proofErr w:type="spellEnd"/>
            <w:r>
              <w:rPr>
                <w:color w:val="444444"/>
              </w:rPr>
              <w:t xml:space="preserve"> para la actualización financiera.</w:t>
            </w:r>
          </w:p>
          <w:p w14:paraId="321BF4BD" w14:textId="77777777" w:rsidR="004F2F83" w:rsidRDefault="004F2F83">
            <w:pPr>
              <w:widowControl w:val="0"/>
              <w:spacing w:line="240" w:lineRule="auto"/>
              <w:jc w:val="center"/>
              <w:rPr>
                <w:color w:val="444444"/>
              </w:rPr>
            </w:pPr>
          </w:p>
        </w:tc>
        <w:tc>
          <w:tcPr>
            <w:tcW w:w="30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88BFDD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>Medios: Contar con softwares actualizados y personal capacitado. Calendarizar y organizar visitas agradables.</w:t>
            </w:r>
          </w:p>
          <w:p w14:paraId="1A356CE3" w14:textId="77777777" w:rsidR="004F2F83" w:rsidRDefault="004F2F83">
            <w:pPr>
              <w:widowControl w:val="0"/>
              <w:spacing w:line="240" w:lineRule="auto"/>
              <w:rPr>
                <w:color w:val="444444"/>
              </w:rPr>
            </w:pPr>
          </w:p>
          <w:p w14:paraId="0E9EEDA6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>Acciones: Darle a los inversionistas confianza en invertir para que con un software</w:t>
            </w:r>
            <w:r>
              <w:rPr>
                <w:color w:val="444444"/>
              </w:rPr>
              <w:t xml:space="preserve"> sea un modo visual de ver los beneficios proyectados a futuro. </w:t>
            </w:r>
          </w:p>
          <w:p w14:paraId="020FC117" w14:textId="77777777" w:rsidR="004F2F83" w:rsidRDefault="004F2F83">
            <w:pPr>
              <w:widowControl w:val="0"/>
              <w:spacing w:line="240" w:lineRule="auto"/>
              <w:rPr>
                <w:color w:val="444444"/>
              </w:rPr>
            </w:pPr>
          </w:p>
          <w:p w14:paraId="316F4348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 xml:space="preserve">Presupuesto: 2000 </w:t>
            </w:r>
            <w:proofErr w:type="spellStart"/>
            <w:r>
              <w:rPr>
                <w:color w:val="444444"/>
              </w:rPr>
              <w:t>usd</w:t>
            </w:r>
            <w:proofErr w:type="spellEnd"/>
            <w:r>
              <w:rPr>
                <w:color w:val="444444"/>
              </w:rPr>
              <w:t xml:space="preserve"> para cada país en la actualización y mantenimiento financiero. </w:t>
            </w:r>
          </w:p>
          <w:p w14:paraId="1474F648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 xml:space="preserve">3000 </w:t>
            </w:r>
            <w:proofErr w:type="spellStart"/>
            <w:r>
              <w:rPr>
                <w:color w:val="444444"/>
              </w:rPr>
              <w:t>usd</w:t>
            </w:r>
            <w:proofErr w:type="spellEnd"/>
            <w:r>
              <w:rPr>
                <w:color w:val="444444"/>
              </w:rPr>
              <w:t xml:space="preserve"> para los que vayan a negociar con los inversionistas.</w:t>
            </w:r>
          </w:p>
          <w:p w14:paraId="6618D975" w14:textId="77777777" w:rsidR="004F2F83" w:rsidRDefault="004F2F83">
            <w:pPr>
              <w:widowControl w:val="0"/>
              <w:spacing w:line="240" w:lineRule="auto"/>
              <w:rPr>
                <w:color w:val="444444"/>
              </w:rPr>
            </w:pPr>
          </w:p>
          <w:p w14:paraId="625B4B46" w14:textId="77777777" w:rsidR="004F2F83" w:rsidRDefault="004F2F83">
            <w:pPr>
              <w:widowControl w:val="0"/>
              <w:spacing w:line="240" w:lineRule="auto"/>
              <w:rPr>
                <w:color w:val="444444"/>
              </w:rPr>
            </w:pPr>
          </w:p>
          <w:p w14:paraId="63639A3D" w14:textId="77777777" w:rsidR="004F2F83" w:rsidRDefault="00CA6ECB">
            <w:pPr>
              <w:widowControl w:val="0"/>
              <w:spacing w:line="240" w:lineRule="auto"/>
              <w:rPr>
                <w:color w:val="444444"/>
                <w:sz w:val="27"/>
                <w:szCs w:val="27"/>
              </w:rPr>
            </w:pPr>
            <w:r>
              <w:rPr>
                <w:color w:val="444444"/>
              </w:rPr>
              <w:t xml:space="preserve"> </w:t>
            </w:r>
          </w:p>
        </w:tc>
        <w:tc>
          <w:tcPr>
            <w:tcW w:w="32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20FFE1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 xml:space="preserve">Septiembre: Analizar estrategias para mayor acercamiento. </w:t>
            </w:r>
          </w:p>
          <w:p w14:paraId="30056642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>Octubre: Aprobar las que cumplan con el presupuesto.</w:t>
            </w:r>
          </w:p>
          <w:p w14:paraId="5A30ADD8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>Noviembre: Evaluar el área de finanzas (Softwares)</w:t>
            </w:r>
          </w:p>
          <w:p w14:paraId="188A1655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 xml:space="preserve">Diciembre: Agendar una cita con los inversionistas dentro de dos meses. </w:t>
            </w:r>
          </w:p>
          <w:p w14:paraId="04876CB6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>Enero: Realización y</w:t>
            </w:r>
            <w:r>
              <w:rPr>
                <w:color w:val="444444"/>
              </w:rPr>
              <w:t xml:space="preserve"> proyección de beneficios de la inversión a través de software. </w:t>
            </w:r>
          </w:p>
          <w:p w14:paraId="5A622D93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 xml:space="preserve">Febrero: Visita y negociación. </w:t>
            </w:r>
          </w:p>
          <w:p w14:paraId="037B47BC" w14:textId="77777777" w:rsidR="004F2F83" w:rsidRDefault="004F2F83">
            <w:pPr>
              <w:widowControl w:val="0"/>
              <w:spacing w:line="240" w:lineRule="auto"/>
              <w:rPr>
                <w:color w:val="444444"/>
                <w:sz w:val="27"/>
                <w:szCs w:val="27"/>
              </w:rPr>
            </w:pPr>
          </w:p>
        </w:tc>
        <w:tc>
          <w:tcPr>
            <w:tcW w:w="22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7B96EB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rFonts w:ascii="Arial Unicode MS" w:eastAsia="Arial Unicode MS" w:hAnsi="Arial Unicode MS" w:cs="Arial Unicode MS"/>
                <w:color w:val="444444"/>
              </w:rPr>
              <w:t>→ Impacto a nivel local.</w:t>
            </w:r>
          </w:p>
          <w:p w14:paraId="3F5981E0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rFonts w:ascii="Arial Unicode MS" w:eastAsia="Arial Unicode MS" w:hAnsi="Arial Unicode MS" w:cs="Arial Unicode MS"/>
                <w:color w:val="444444"/>
              </w:rPr>
              <w:t xml:space="preserve">→ Eficientes resultados del área financiera (confianza). </w:t>
            </w:r>
          </w:p>
          <w:p w14:paraId="67D8334F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rFonts w:ascii="Arial Unicode MS" w:eastAsia="Arial Unicode MS" w:hAnsi="Arial Unicode MS" w:cs="Arial Unicode MS"/>
                <w:color w:val="444444"/>
              </w:rPr>
              <w:t xml:space="preserve">→ Beneficio para generar mayores relaciones y tener mayor presencia local. </w:t>
            </w:r>
          </w:p>
          <w:p w14:paraId="6C353BBB" w14:textId="77777777" w:rsidR="004F2F83" w:rsidRDefault="004F2F83">
            <w:pPr>
              <w:widowControl w:val="0"/>
              <w:spacing w:line="240" w:lineRule="auto"/>
              <w:rPr>
                <w:color w:val="444444"/>
              </w:rPr>
            </w:pPr>
          </w:p>
        </w:tc>
      </w:tr>
    </w:tbl>
    <w:p w14:paraId="56FB3440" w14:textId="77777777" w:rsidR="004F2F83" w:rsidRDefault="004F2F83">
      <w:p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rPr>
          <w:rFonts w:ascii="Times New Roman" w:eastAsia="Times New Roman" w:hAnsi="Times New Roman" w:cs="Times New Roman"/>
          <w:color w:val="444444"/>
          <w:sz w:val="27"/>
          <w:szCs w:val="27"/>
        </w:rPr>
      </w:pPr>
    </w:p>
    <w:p w14:paraId="7E106C63" w14:textId="77777777" w:rsidR="004F2F83" w:rsidRDefault="004F2F83">
      <w:p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rPr>
          <w:rFonts w:ascii="Times New Roman" w:eastAsia="Times New Roman" w:hAnsi="Times New Roman" w:cs="Times New Roman"/>
          <w:color w:val="444444"/>
          <w:sz w:val="27"/>
          <w:szCs w:val="27"/>
        </w:rPr>
      </w:pPr>
    </w:p>
    <w:tbl>
      <w:tblPr>
        <w:tblStyle w:val="a1"/>
        <w:tblW w:w="10770" w:type="dxa"/>
        <w:tblInd w:w="-7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600" w:firstRow="0" w:lastRow="0" w:firstColumn="0" w:lastColumn="0" w:noHBand="1" w:noVBand="1"/>
      </w:tblPr>
      <w:tblGrid>
        <w:gridCol w:w="2325"/>
        <w:gridCol w:w="3015"/>
        <w:gridCol w:w="3225"/>
        <w:gridCol w:w="2205"/>
      </w:tblGrid>
      <w:tr w:rsidR="004F2F83" w14:paraId="3521376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/>
        </w:trPr>
        <w:tc>
          <w:tcPr>
            <w:tcW w:w="23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1B1CCE" w14:textId="77777777" w:rsidR="004F2F83" w:rsidRDefault="00CA6ECB">
            <w:pPr>
              <w:widowControl w:val="0"/>
              <w:spacing w:line="240" w:lineRule="auto"/>
              <w:jc w:val="center"/>
              <w:rPr>
                <w:b/>
                <w:color w:val="444444"/>
              </w:rPr>
            </w:pPr>
            <w:r>
              <w:rPr>
                <w:b/>
                <w:color w:val="444444"/>
              </w:rPr>
              <w:t>Público financiero</w:t>
            </w:r>
          </w:p>
        </w:tc>
        <w:tc>
          <w:tcPr>
            <w:tcW w:w="30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2CFB01" w14:textId="77777777" w:rsidR="004F2F83" w:rsidRDefault="00CA6ECB">
            <w:pPr>
              <w:widowControl w:val="0"/>
              <w:spacing w:line="240" w:lineRule="auto"/>
              <w:jc w:val="center"/>
              <w:rPr>
                <w:b/>
                <w:color w:val="444444"/>
              </w:rPr>
            </w:pPr>
            <w:r>
              <w:rPr>
                <w:b/>
                <w:color w:val="444444"/>
              </w:rPr>
              <w:t xml:space="preserve">Objetivos </w:t>
            </w:r>
          </w:p>
        </w:tc>
        <w:tc>
          <w:tcPr>
            <w:tcW w:w="32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A62BFB" w14:textId="77777777" w:rsidR="004F2F83" w:rsidRDefault="00CA6ECB">
            <w:pPr>
              <w:widowControl w:val="0"/>
              <w:spacing w:line="240" w:lineRule="auto"/>
              <w:jc w:val="center"/>
              <w:rPr>
                <w:b/>
                <w:color w:val="444444"/>
              </w:rPr>
            </w:pPr>
            <w:r>
              <w:rPr>
                <w:b/>
                <w:color w:val="444444"/>
              </w:rPr>
              <w:t>Descripción Situación Inicial</w:t>
            </w:r>
          </w:p>
        </w:tc>
        <w:tc>
          <w:tcPr>
            <w:tcW w:w="22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F2151F" w14:textId="77777777" w:rsidR="004F2F83" w:rsidRDefault="00CA6ECB">
            <w:pPr>
              <w:widowControl w:val="0"/>
              <w:spacing w:line="240" w:lineRule="auto"/>
              <w:jc w:val="center"/>
              <w:rPr>
                <w:b/>
                <w:color w:val="444444"/>
              </w:rPr>
            </w:pPr>
            <w:r>
              <w:rPr>
                <w:b/>
                <w:color w:val="444444"/>
              </w:rPr>
              <w:t xml:space="preserve">Situación deseable </w:t>
            </w:r>
          </w:p>
        </w:tc>
      </w:tr>
      <w:tr w:rsidR="004F2F83" w14:paraId="4F9B411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/>
        </w:trPr>
        <w:tc>
          <w:tcPr>
            <w:tcW w:w="23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574F0C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>Financiamientos de compañías locales e internacionales</w:t>
            </w:r>
            <w:r>
              <w:t>.</w:t>
            </w:r>
          </w:p>
        </w:tc>
        <w:tc>
          <w:tcPr>
            <w:tcW w:w="30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805706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i/>
                <w:color w:val="444444"/>
              </w:rPr>
              <w:t>General</w:t>
            </w:r>
            <w:r>
              <w:rPr>
                <w:color w:val="444444"/>
              </w:rPr>
              <w:t xml:space="preserve">: Ofrecer un panorama confiable y transparente para aquellas empresas que ofrecen la ayuda monetaria. </w:t>
            </w:r>
          </w:p>
          <w:p w14:paraId="4C976EF3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i/>
                <w:color w:val="444444"/>
              </w:rPr>
              <w:lastRenderedPageBreak/>
              <w:t xml:space="preserve">Particulares: </w:t>
            </w:r>
            <w:r>
              <w:rPr>
                <w:color w:val="444444"/>
              </w:rPr>
              <w:t>Ofrecer planes y proyectos atractivos para</w:t>
            </w:r>
            <w:r>
              <w:rPr>
                <w:i/>
                <w:color w:val="444444"/>
              </w:rPr>
              <w:t xml:space="preserve"> </w:t>
            </w:r>
            <w:r>
              <w:rPr>
                <w:color w:val="444444"/>
              </w:rPr>
              <w:t xml:space="preserve">para que las empresas otorguen el apoyo financiero. </w:t>
            </w:r>
          </w:p>
        </w:tc>
        <w:tc>
          <w:tcPr>
            <w:tcW w:w="32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883E29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lastRenderedPageBreak/>
              <w:t xml:space="preserve">Positiva: Invitan a las empresas a apoyar a la organización y a la causa. Miden el impacto de cada proyecto y los riesgos </w:t>
            </w:r>
            <w:r>
              <w:rPr>
                <w:color w:val="444444"/>
              </w:rPr>
              <w:lastRenderedPageBreak/>
              <w:t xml:space="preserve">financieros. </w:t>
            </w:r>
          </w:p>
        </w:tc>
        <w:tc>
          <w:tcPr>
            <w:tcW w:w="22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C59B96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lastRenderedPageBreak/>
              <w:t>Las empres</w:t>
            </w:r>
            <w:r>
              <w:rPr>
                <w:color w:val="444444"/>
              </w:rPr>
              <w:t xml:space="preserve">as otorgantes del apoyo financiero miden y analizan los instrumentos </w:t>
            </w:r>
            <w:r>
              <w:rPr>
                <w:color w:val="444444"/>
              </w:rPr>
              <w:lastRenderedPageBreak/>
              <w:t xml:space="preserve">financieros junto con la empresa en cada proyecto, esto para medir riesgos y fomentar a las economías de escalas en cada región. </w:t>
            </w:r>
          </w:p>
          <w:p w14:paraId="30EEAA87" w14:textId="77777777" w:rsidR="004F2F83" w:rsidRDefault="004F2F83">
            <w:pPr>
              <w:widowControl w:val="0"/>
              <w:spacing w:line="240" w:lineRule="auto"/>
              <w:rPr>
                <w:color w:val="444444"/>
              </w:rPr>
            </w:pPr>
          </w:p>
          <w:p w14:paraId="4F10B923" w14:textId="77777777" w:rsidR="004F2F83" w:rsidRDefault="004F2F83">
            <w:pPr>
              <w:widowControl w:val="0"/>
              <w:spacing w:line="240" w:lineRule="auto"/>
              <w:rPr>
                <w:color w:val="444444"/>
              </w:rPr>
            </w:pPr>
          </w:p>
        </w:tc>
      </w:tr>
      <w:tr w:rsidR="004F2F83" w14:paraId="6F4BA6F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/>
        </w:trPr>
        <w:tc>
          <w:tcPr>
            <w:tcW w:w="23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1DE7BB" w14:textId="77777777" w:rsidR="004F2F83" w:rsidRDefault="00CA6ECB">
            <w:pPr>
              <w:widowControl w:val="0"/>
              <w:spacing w:line="240" w:lineRule="auto"/>
              <w:rPr>
                <w:b/>
                <w:color w:val="444444"/>
              </w:rPr>
            </w:pPr>
            <w:r>
              <w:rPr>
                <w:b/>
                <w:color w:val="444444"/>
              </w:rPr>
              <w:lastRenderedPageBreak/>
              <w:t>Medios, acciones y presupuesto (Etapa pre-comunicativa)</w:t>
            </w:r>
          </w:p>
        </w:tc>
        <w:tc>
          <w:tcPr>
            <w:tcW w:w="30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4F9D85" w14:textId="77777777" w:rsidR="004F2F83" w:rsidRDefault="00CA6ECB">
            <w:pPr>
              <w:widowControl w:val="0"/>
              <w:spacing w:line="240" w:lineRule="auto"/>
              <w:rPr>
                <w:b/>
                <w:color w:val="444444"/>
              </w:rPr>
            </w:pPr>
            <w:r>
              <w:rPr>
                <w:b/>
                <w:color w:val="444444"/>
              </w:rPr>
              <w:t>Medios, acciones y presupuesto (Por emplear)</w:t>
            </w:r>
          </w:p>
        </w:tc>
        <w:tc>
          <w:tcPr>
            <w:tcW w:w="32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5AADB7" w14:textId="77777777" w:rsidR="004F2F83" w:rsidRDefault="00CA6ECB">
            <w:pPr>
              <w:widowControl w:val="0"/>
              <w:spacing w:line="240" w:lineRule="auto"/>
              <w:rPr>
                <w:b/>
                <w:color w:val="444444"/>
              </w:rPr>
            </w:pPr>
            <w:r>
              <w:rPr>
                <w:b/>
                <w:color w:val="444444"/>
              </w:rPr>
              <w:t>Calendario de acciones</w:t>
            </w:r>
          </w:p>
        </w:tc>
        <w:tc>
          <w:tcPr>
            <w:tcW w:w="22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C71A61" w14:textId="77777777" w:rsidR="004F2F83" w:rsidRDefault="00CA6ECB">
            <w:pPr>
              <w:widowControl w:val="0"/>
              <w:spacing w:line="240" w:lineRule="auto"/>
              <w:rPr>
                <w:b/>
                <w:color w:val="444444"/>
              </w:rPr>
            </w:pPr>
            <w:r>
              <w:rPr>
                <w:b/>
                <w:color w:val="444444"/>
              </w:rPr>
              <w:t>Criterios de evaluación</w:t>
            </w:r>
          </w:p>
        </w:tc>
      </w:tr>
      <w:tr w:rsidR="004F2F83" w14:paraId="0D48C14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/>
        </w:trPr>
        <w:tc>
          <w:tcPr>
            <w:tcW w:w="23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526179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>Medios: Uso de un catálogo de proyectos factibles para cada región, junto con los riesgos financieros que c</w:t>
            </w:r>
            <w:r>
              <w:rPr>
                <w:color w:val="444444"/>
              </w:rPr>
              <w:t xml:space="preserve">onlleva cada proyecto y beneficios que provee cada uno. </w:t>
            </w:r>
          </w:p>
          <w:p w14:paraId="27723AE5" w14:textId="77777777" w:rsidR="004F2F83" w:rsidRDefault="004F2F83">
            <w:pPr>
              <w:widowControl w:val="0"/>
              <w:spacing w:line="240" w:lineRule="auto"/>
              <w:rPr>
                <w:color w:val="444444"/>
              </w:rPr>
            </w:pPr>
          </w:p>
          <w:p w14:paraId="644A3828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>Acciones: Diseño del catálogo de proyectos por zonas desde las más vulnerables (+ riesgosas) hasta las menos vulnerables (- riesgosas). Actualización de instrumentos financieros</w:t>
            </w:r>
          </w:p>
          <w:p w14:paraId="0E5955FD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 xml:space="preserve">Presupuesto: 7,000 </w:t>
            </w:r>
            <w:proofErr w:type="spellStart"/>
            <w:r>
              <w:rPr>
                <w:color w:val="444444"/>
              </w:rPr>
              <w:t>u</w:t>
            </w:r>
            <w:r>
              <w:rPr>
                <w:color w:val="444444"/>
              </w:rPr>
              <w:t>sd</w:t>
            </w:r>
            <w:proofErr w:type="spellEnd"/>
            <w:r>
              <w:rPr>
                <w:color w:val="444444"/>
              </w:rPr>
              <w:t>.</w:t>
            </w:r>
          </w:p>
          <w:p w14:paraId="14447D44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 xml:space="preserve">4, 000 </w:t>
            </w:r>
            <w:proofErr w:type="spellStart"/>
            <w:r>
              <w:rPr>
                <w:color w:val="444444"/>
              </w:rPr>
              <w:t>usd</w:t>
            </w:r>
            <w:proofErr w:type="spellEnd"/>
            <w:r>
              <w:rPr>
                <w:color w:val="444444"/>
              </w:rPr>
              <w:t xml:space="preserve"> para el catálogo de proyectos y 3,000 </w:t>
            </w:r>
            <w:proofErr w:type="spellStart"/>
            <w:r>
              <w:rPr>
                <w:color w:val="444444"/>
              </w:rPr>
              <w:t>usd</w:t>
            </w:r>
            <w:proofErr w:type="spellEnd"/>
            <w:r>
              <w:rPr>
                <w:color w:val="444444"/>
              </w:rPr>
              <w:t xml:space="preserve"> para la actualización financiera.</w:t>
            </w:r>
          </w:p>
          <w:p w14:paraId="22864F94" w14:textId="77777777" w:rsidR="004F2F83" w:rsidRDefault="004F2F83">
            <w:pPr>
              <w:widowControl w:val="0"/>
              <w:spacing w:line="240" w:lineRule="auto"/>
              <w:rPr>
                <w:color w:val="444444"/>
              </w:rPr>
            </w:pPr>
          </w:p>
        </w:tc>
        <w:tc>
          <w:tcPr>
            <w:tcW w:w="30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A7AB3F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>Medios:  Monitoreo del impacto financiero y del apoyo que cada una de las empresas ofrecen a un proyecto de ayuda en específico.</w:t>
            </w:r>
          </w:p>
          <w:p w14:paraId="5C61587E" w14:textId="77777777" w:rsidR="004F2F83" w:rsidRDefault="004F2F83">
            <w:pPr>
              <w:widowControl w:val="0"/>
              <w:spacing w:line="240" w:lineRule="auto"/>
              <w:rPr>
                <w:color w:val="444444"/>
              </w:rPr>
            </w:pPr>
          </w:p>
          <w:p w14:paraId="1D8CB3FD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 xml:space="preserve">Acciones:  Formular una agenda para analizar el funcionamiento del apoyo invertido por las empresas. Así se le presenta a las empresas donde y como está siendo destinado su financiamiento. </w:t>
            </w:r>
          </w:p>
          <w:p w14:paraId="39E1BF10" w14:textId="77777777" w:rsidR="004F2F83" w:rsidRDefault="004F2F83">
            <w:pPr>
              <w:widowControl w:val="0"/>
              <w:spacing w:line="240" w:lineRule="auto"/>
              <w:rPr>
                <w:color w:val="444444"/>
              </w:rPr>
            </w:pPr>
          </w:p>
          <w:p w14:paraId="246B8D99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 xml:space="preserve">Presupuestos: aproximadamente de 8,000 </w:t>
            </w:r>
            <w:proofErr w:type="spellStart"/>
            <w:r>
              <w:rPr>
                <w:color w:val="444444"/>
              </w:rPr>
              <w:t>usd</w:t>
            </w:r>
            <w:proofErr w:type="spellEnd"/>
            <w:r>
              <w:rPr>
                <w:color w:val="444444"/>
              </w:rPr>
              <w:t xml:space="preserve">.  </w:t>
            </w:r>
          </w:p>
          <w:p w14:paraId="4D23F6AE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 xml:space="preserve"> 4,000 de inversión</w:t>
            </w:r>
            <w:r>
              <w:rPr>
                <w:color w:val="444444"/>
              </w:rPr>
              <w:t xml:space="preserve">. </w:t>
            </w:r>
          </w:p>
          <w:p w14:paraId="77BB51B7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 xml:space="preserve">2,000 para el monitoreo de las compañías y 2,000 para la actualización de la agenda. </w:t>
            </w:r>
          </w:p>
        </w:tc>
        <w:tc>
          <w:tcPr>
            <w:tcW w:w="32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3AD7E2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 xml:space="preserve">Julio:  Se empieza con el uso de los catálogos de proyectos factibles así como su análisis. </w:t>
            </w:r>
          </w:p>
          <w:p w14:paraId="3478E36D" w14:textId="77777777" w:rsidR="004F2F83" w:rsidRDefault="004F2F83">
            <w:pPr>
              <w:widowControl w:val="0"/>
              <w:spacing w:line="240" w:lineRule="auto"/>
              <w:rPr>
                <w:color w:val="444444"/>
              </w:rPr>
            </w:pPr>
          </w:p>
          <w:p w14:paraId="1CB99CC6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 xml:space="preserve">Agosto:  Análisis de las regiones, así como sus actividades primordiales </w:t>
            </w:r>
            <w:r>
              <w:rPr>
                <w:color w:val="444444"/>
              </w:rPr>
              <w:t>o fuertes para detectar proyectos con menos riesgo.</w:t>
            </w:r>
          </w:p>
          <w:p w14:paraId="17C0190C" w14:textId="77777777" w:rsidR="004F2F83" w:rsidRDefault="004F2F83">
            <w:pPr>
              <w:widowControl w:val="0"/>
              <w:spacing w:line="240" w:lineRule="auto"/>
              <w:rPr>
                <w:color w:val="444444"/>
              </w:rPr>
            </w:pPr>
          </w:p>
          <w:p w14:paraId="3F8D8EEB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 xml:space="preserve">Septiembre:  Inversión en los proyectos del catálogo y monitorear el impacto financiero en las locaciones. </w:t>
            </w:r>
          </w:p>
          <w:p w14:paraId="34B091A2" w14:textId="77777777" w:rsidR="004F2F83" w:rsidRDefault="004F2F83">
            <w:pPr>
              <w:widowControl w:val="0"/>
              <w:spacing w:line="240" w:lineRule="auto"/>
              <w:rPr>
                <w:color w:val="444444"/>
              </w:rPr>
            </w:pPr>
          </w:p>
          <w:p w14:paraId="74CFB988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>Octubre:  Monitorear el crecimiento de las empresas.</w:t>
            </w:r>
          </w:p>
          <w:p w14:paraId="600D93C2" w14:textId="77777777" w:rsidR="004F2F83" w:rsidRDefault="004F2F83">
            <w:pPr>
              <w:widowControl w:val="0"/>
              <w:spacing w:line="240" w:lineRule="auto"/>
              <w:rPr>
                <w:color w:val="444444"/>
              </w:rPr>
            </w:pPr>
          </w:p>
          <w:p w14:paraId="03EA7556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>Noviembre: Agendar una cita con los inve</w:t>
            </w:r>
            <w:r>
              <w:rPr>
                <w:color w:val="444444"/>
              </w:rPr>
              <w:t xml:space="preserve">rsionistas para reinvertir en proyectos potenciales.  </w:t>
            </w:r>
          </w:p>
          <w:p w14:paraId="54A42162" w14:textId="77777777" w:rsidR="004F2F83" w:rsidRDefault="004F2F83">
            <w:pPr>
              <w:widowControl w:val="0"/>
              <w:spacing w:line="240" w:lineRule="auto"/>
              <w:rPr>
                <w:color w:val="444444"/>
              </w:rPr>
            </w:pPr>
          </w:p>
          <w:p w14:paraId="37A18ED5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 xml:space="preserve">Diciembre:  Monitorear el avance de las empresas a los largo de la etapa de inversión. </w:t>
            </w:r>
          </w:p>
        </w:tc>
        <w:tc>
          <w:tcPr>
            <w:tcW w:w="22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F1603D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rFonts w:ascii="Arial Unicode MS" w:eastAsia="Arial Unicode MS" w:hAnsi="Arial Unicode MS" w:cs="Arial Unicode MS"/>
                <w:color w:val="444444"/>
              </w:rPr>
              <w:t xml:space="preserve">→ Instrumentos financieros actualizados. </w:t>
            </w:r>
          </w:p>
          <w:p w14:paraId="0605DC5B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rFonts w:ascii="Arial Unicode MS" w:eastAsia="Arial Unicode MS" w:hAnsi="Arial Unicode MS" w:cs="Arial Unicode MS"/>
                <w:color w:val="444444"/>
              </w:rPr>
              <w:t>→ Resultados para las empresas, tanto financieramente como el resultad</w:t>
            </w:r>
            <w:r>
              <w:rPr>
                <w:rFonts w:ascii="Arial Unicode MS" w:eastAsia="Arial Unicode MS" w:hAnsi="Arial Unicode MS" w:cs="Arial Unicode MS"/>
                <w:color w:val="444444"/>
              </w:rPr>
              <w:t xml:space="preserve">o de lo que se hace en cada proyecto de apoyo a cada región vulnerable. </w:t>
            </w:r>
          </w:p>
          <w:p w14:paraId="29E33A85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rFonts w:ascii="Arial Unicode MS" w:eastAsia="Arial Unicode MS" w:hAnsi="Arial Unicode MS" w:cs="Arial Unicode MS"/>
                <w:color w:val="444444"/>
              </w:rPr>
              <w:t xml:space="preserve">→ Actualización tanto del catálogo como de la agenda. </w:t>
            </w:r>
          </w:p>
        </w:tc>
      </w:tr>
    </w:tbl>
    <w:p w14:paraId="3B2BAD24" w14:textId="77777777" w:rsidR="004F2F83" w:rsidRDefault="004F2F83">
      <w:p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rPr>
          <w:rFonts w:ascii="Times New Roman" w:eastAsia="Times New Roman" w:hAnsi="Times New Roman" w:cs="Times New Roman"/>
          <w:color w:val="444444"/>
          <w:sz w:val="27"/>
          <w:szCs w:val="27"/>
        </w:rPr>
      </w:pPr>
    </w:p>
    <w:p w14:paraId="159E0A95" w14:textId="77777777" w:rsidR="004F2F83" w:rsidRDefault="004F2F83">
      <w:p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rPr>
          <w:rFonts w:ascii="Times New Roman" w:eastAsia="Times New Roman" w:hAnsi="Times New Roman" w:cs="Times New Roman"/>
          <w:color w:val="444444"/>
          <w:sz w:val="27"/>
          <w:szCs w:val="27"/>
        </w:rPr>
      </w:pPr>
    </w:p>
    <w:tbl>
      <w:tblPr>
        <w:tblStyle w:val="a2"/>
        <w:tblW w:w="10770" w:type="dxa"/>
        <w:tblInd w:w="-7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600" w:firstRow="0" w:lastRow="0" w:firstColumn="0" w:lastColumn="0" w:noHBand="1" w:noVBand="1"/>
      </w:tblPr>
      <w:tblGrid>
        <w:gridCol w:w="2325"/>
        <w:gridCol w:w="3015"/>
        <w:gridCol w:w="3225"/>
        <w:gridCol w:w="2205"/>
      </w:tblGrid>
      <w:tr w:rsidR="004F2F83" w14:paraId="7E2E921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/>
        </w:trPr>
        <w:tc>
          <w:tcPr>
            <w:tcW w:w="23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08BB10" w14:textId="77777777" w:rsidR="004F2F83" w:rsidRDefault="00CA6ECB">
            <w:pPr>
              <w:widowControl w:val="0"/>
              <w:spacing w:line="240" w:lineRule="auto"/>
              <w:jc w:val="center"/>
              <w:rPr>
                <w:b/>
                <w:color w:val="444444"/>
              </w:rPr>
            </w:pPr>
            <w:r>
              <w:rPr>
                <w:b/>
                <w:color w:val="444444"/>
              </w:rPr>
              <w:lastRenderedPageBreak/>
              <w:t>Público financiero</w:t>
            </w:r>
          </w:p>
        </w:tc>
        <w:tc>
          <w:tcPr>
            <w:tcW w:w="30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FD32D9" w14:textId="77777777" w:rsidR="004F2F83" w:rsidRDefault="00CA6ECB">
            <w:pPr>
              <w:widowControl w:val="0"/>
              <w:spacing w:line="240" w:lineRule="auto"/>
              <w:jc w:val="center"/>
              <w:rPr>
                <w:b/>
                <w:color w:val="444444"/>
              </w:rPr>
            </w:pPr>
            <w:r>
              <w:rPr>
                <w:b/>
                <w:color w:val="444444"/>
              </w:rPr>
              <w:t xml:space="preserve">Objetivos </w:t>
            </w:r>
          </w:p>
        </w:tc>
        <w:tc>
          <w:tcPr>
            <w:tcW w:w="32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94872C" w14:textId="77777777" w:rsidR="004F2F83" w:rsidRDefault="00CA6ECB">
            <w:pPr>
              <w:widowControl w:val="0"/>
              <w:spacing w:line="240" w:lineRule="auto"/>
              <w:jc w:val="center"/>
              <w:rPr>
                <w:b/>
                <w:color w:val="444444"/>
              </w:rPr>
            </w:pPr>
            <w:r>
              <w:rPr>
                <w:b/>
                <w:color w:val="444444"/>
              </w:rPr>
              <w:t>Descripción Situación Inicial</w:t>
            </w:r>
          </w:p>
        </w:tc>
        <w:tc>
          <w:tcPr>
            <w:tcW w:w="22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1282BE" w14:textId="77777777" w:rsidR="004F2F83" w:rsidRDefault="00CA6ECB">
            <w:pPr>
              <w:widowControl w:val="0"/>
              <w:spacing w:line="240" w:lineRule="auto"/>
              <w:jc w:val="center"/>
              <w:rPr>
                <w:b/>
                <w:color w:val="444444"/>
              </w:rPr>
            </w:pPr>
            <w:r>
              <w:rPr>
                <w:b/>
                <w:color w:val="444444"/>
              </w:rPr>
              <w:t xml:space="preserve">Situación deseable </w:t>
            </w:r>
          </w:p>
        </w:tc>
      </w:tr>
      <w:tr w:rsidR="004F2F83" w14:paraId="24D53DF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/>
        </w:trPr>
        <w:tc>
          <w:tcPr>
            <w:tcW w:w="23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A802E7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>Accionistas</w:t>
            </w:r>
          </w:p>
          <w:p w14:paraId="578443BD" w14:textId="77777777" w:rsidR="004F2F83" w:rsidRDefault="004F2F83">
            <w:pPr>
              <w:widowControl w:val="0"/>
              <w:spacing w:line="240" w:lineRule="auto"/>
              <w:jc w:val="center"/>
              <w:rPr>
                <w:color w:val="444444"/>
              </w:rPr>
            </w:pPr>
          </w:p>
          <w:p w14:paraId="0827921D" w14:textId="77777777" w:rsidR="004F2F83" w:rsidRDefault="004F2F83">
            <w:pPr>
              <w:widowControl w:val="0"/>
              <w:spacing w:line="240" w:lineRule="auto"/>
              <w:jc w:val="center"/>
              <w:rPr>
                <w:color w:val="444444"/>
              </w:rPr>
            </w:pPr>
          </w:p>
        </w:tc>
        <w:tc>
          <w:tcPr>
            <w:tcW w:w="30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1D1DF3" w14:textId="77777777" w:rsidR="004F2F83" w:rsidRDefault="00CA6ECB">
            <w:pPr>
              <w:widowControl w:val="0"/>
              <w:spacing w:line="240" w:lineRule="auto"/>
              <w:jc w:val="center"/>
              <w:rPr>
                <w:color w:val="444444"/>
              </w:rPr>
            </w:pPr>
            <w:r>
              <w:rPr>
                <w:i/>
                <w:color w:val="444444"/>
              </w:rPr>
              <w:t>General</w:t>
            </w:r>
            <w:r>
              <w:rPr>
                <w:color w:val="444444"/>
              </w:rPr>
              <w:t xml:space="preserve">: </w:t>
            </w:r>
            <w:r>
              <w:t xml:space="preserve"> transmisor de la imagen de la organización frente a la opinión pública.</w:t>
            </w:r>
            <w:r>
              <w:rPr>
                <w:shd w:val="clear" w:color="auto" w:fill="F7F0E9"/>
              </w:rPr>
              <w:t xml:space="preserve"> </w:t>
            </w:r>
          </w:p>
          <w:p w14:paraId="0512F50F" w14:textId="77777777" w:rsidR="004F2F83" w:rsidRDefault="00CA6ECB">
            <w:pPr>
              <w:widowControl w:val="0"/>
              <w:spacing w:line="240" w:lineRule="auto"/>
              <w:jc w:val="center"/>
              <w:rPr>
                <w:shd w:val="clear" w:color="auto" w:fill="F7F0E9"/>
              </w:rPr>
            </w:pPr>
            <w:r>
              <w:rPr>
                <w:i/>
                <w:color w:val="444444"/>
              </w:rPr>
              <w:t xml:space="preserve">Particulares: </w:t>
            </w:r>
            <w:r>
              <w:t xml:space="preserve">Portador de proyectos de comunicación innovadores. </w:t>
            </w:r>
          </w:p>
          <w:p w14:paraId="434FE4A4" w14:textId="77777777" w:rsidR="004F2F83" w:rsidRDefault="004F2F83">
            <w:pPr>
              <w:widowControl w:val="0"/>
              <w:spacing w:line="240" w:lineRule="auto"/>
              <w:jc w:val="center"/>
              <w:rPr>
                <w:color w:val="444444"/>
              </w:rPr>
            </w:pPr>
          </w:p>
        </w:tc>
        <w:tc>
          <w:tcPr>
            <w:tcW w:w="32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033726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 xml:space="preserve">Excelente:  Cuentan con </w:t>
            </w:r>
            <w:r>
              <w:rPr>
                <w:color w:val="242424"/>
                <w:highlight w:val="white"/>
              </w:rPr>
              <w:t xml:space="preserve"> conjunto de herramientas de la mercadotecnia que ayudan a promover lo que se quiere dar a </w:t>
            </w:r>
            <w:r>
              <w:rPr>
                <w:color w:val="242424"/>
                <w:highlight w:val="white"/>
              </w:rPr>
              <w:t>conocer.</w:t>
            </w:r>
          </w:p>
        </w:tc>
        <w:tc>
          <w:tcPr>
            <w:tcW w:w="22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67A942" w14:textId="77777777" w:rsidR="004F2F83" w:rsidRDefault="00CA6ECB">
            <w:pPr>
              <w:widowControl w:val="0"/>
              <w:spacing w:line="240" w:lineRule="auto"/>
              <w:rPr>
                <w:color w:val="242424"/>
                <w:highlight w:val="white"/>
              </w:rPr>
            </w:pPr>
            <w:r>
              <w:rPr>
                <w:color w:val="444444"/>
              </w:rPr>
              <w:t xml:space="preserve">Mantener la </w:t>
            </w:r>
            <w:r>
              <w:rPr>
                <w:color w:val="242424"/>
                <w:highlight w:val="white"/>
              </w:rPr>
              <w:t>seriedad, compromiso y atención con los proyectos de mercadotecnia y comunicación.</w:t>
            </w:r>
          </w:p>
        </w:tc>
      </w:tr>
      <w:tr w:rsidR="004F2F83" w14:paraId="1E881FF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/>
        </w:trPr>
        <w:tc>
          <w:tcPr>
            <w:tcW w:w="23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B60EDC" w14:textId="77777777" w:rsidR="004F2F83" w:rsidRDefault="00CA6ECB">
            <w:pPr>
              <w:widowControl w:val="0"/>
              <w:spacing w:line="240" w:lineRule="auto"/>
              <w:jc w:val="center"/>
              <w:rPr>
                <w:b/>
                <w:color w:val="444444"/>
              </w:rPr>
            </w:pPr>
            <w:r>
              <w:rPr>
                <w:b/>
                <w:color w:val="444444"/>
              </w:rPr>
              <w:t>Medios, acciones y presupuesto (Etapa pre-comunicativa)</w:t>
            </w:r>
          </w:p>
        </w:tc>
        <w:tc>
          <w:tcPr>
            <w:tcW w:w="30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64CC44" w14:textId="77777777" w:rsidR="004F2F83" w:rsidRDefault="00CA6ECB">
            <w:pPr>
              <w:widowControl w:val="0"/>
              <w:spacing w:line="240" w:lineRule="auto"/>
              <w:jc w:val="center"/>
              <w:rPr>
                <w:b/>
                <w:color w:val="444444"/>
              </w:rPr>
            </w:pPr>
            <w:r>
              <w:rPr>
                <w:b/>
                <w:color w:val="444444"/>
              </w:rPr>
              <w:t>Medios, acciones y presupuesto (Por emplear)</w:t>
            </w:r>
          </w:p>
        </w:tc>
        <w:tc>
          <w:tcPr>
            <w:tcW w:w="32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FD04FA" w14:textId="77777777" w:rsidR="004F2F83" w:rsidRDefault="00CA6ECB">
            <w:pPr>
              <w:widowControl w:val="0"/>
              <w:spacing w:line="240" w:lineRule="auto"/>
              <w:jc w:val="center"/>
              <w:rPr>
                <w:b/>
                <w:color w:val="444444"/>
              </w:rPr>
            </w:pPr>
            <w:r>
              <w:rPr>
                <w:b/>
                <w:color w:val="444444"/>
              </w:rPr>
              <w:t>Calendario de acciones</w:t>
            </w:r>
          </w:p>
        </w:tc>
        <w:tc>
          <w:tcPr>
            <w:tcW w:w="22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B4AE1B" w14:textId="77777777" w:rsidR="004F2F83" w:rsidRDefault="00CA6ECB">
            <w:pPr>
              <w:widowControl w:val="0"/>
              <w:spacing w:line="240" w:lineRule="auto"/>
              <w:jc w:val="center"/>
              <w:rPr>
                <w:b/>
                <w:color w:val="444444"/>
              </w:rPr>
            </w:pPr>
            <w:r>
              <w:rPr>
                <w:b/>
                <w:color w:val="444444"/>
              </w:rPr>
              <w:t>Criterios de evaluación</w:t>
            </w:r>
          </w:p>
        </w:tc>
      </w:tr>
      <w:tr w:rsidR="004F2F83" w14:paraId="68AA5D2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/>
        </w:trPr>
        <w:tc>
          <w:tcPr>
            <w:tcW w:w="23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403979" w14:textId="77777777" w:rsidR="004F2F83" w:rsidRDefault="00CA6ECB">
            <w:pPr>
              <w:widowControl w:val="0"/>
              <w:spacing w:line="240" w:lineRule="auto"/>
              <w:jc w:val="center"/>
              <w:rPr>
                <w:color w:val="444444"/>
              </w:rPr>
            </w:pPr>
            <w:r>
              <w:rPr>
                <w:color w:val="444444"/>
              </w:rPr>
              <w:t>Medios: Página de internet y redes sociales.</w:t>
            </w:r>
          </w:p>
          <w:p w14:paraId="25E9CDDF" w14:textId="77777777" w:rsidR="004F2F83" w:rsidRDefault="004F2F83">
            <w:pPr>
              <w:widowControl w:val="0"/>
              <w:spacing w:line="240" w:lineRule="auto"/>
              <w:jc w:val="center"/>
              <w:rPr>
                <w:color w:val="444444"/>
              </w:rPr>
            </w:pPr>
          </w:p>
          <w:p w14:paraId="158BA19B" w14:textId="77777777" w:rsidR="004F2F83" w:rsidRDefault="00CA6ECB">
            <w:pPr>
              <w:widowControl w:val="0"/>
              <w:spacing w:line="240" w:lineRule="auto"/>
              <w:jc w:val="center"/>
              <w:rPr>
                <w:color w:val="444444"/>
              </w:rPr>
            </w:pPr>
            <w:r>
              <w:rPr>
                <w:color w:val="444444"/>
              </w:rPr>
              <w:t xml:space="preserve">Acciones: Actualización diaria en redes sociales y página web con noticias relativas acerca de la organización y fomentar las donaciones y tener mayor acercamiento con la gente. </w:t>
            </w:r>
          </w:p>
          <w:p w14:paraId="28C376A0" w14:textId="77777777" w:rsidR="004F2F83" w:rsidRDefault="00CA6ECB">
            <w:pPr>
              <w:widowControl w:val="0"/>
              <w:spacing w:line="240" w:lineRule="auto"/>
              <w:jc w:val="center"/>
              <w:rPr>
                <w:color w:val="444444"/>
              </w:rPr>
            </w:pPr>
            <w:r>
              <w:rPr>
                <w:color w:val="444444"/>
              </w:rPr>
              <w:t xml:space="preserve"> </w:t>
            </w:r>
          </w:p>
          <w:p w14:paraId="6DAA9E41" w14:textId="77777777" w:rsidR="004F2F83" w:rsidRDefault="00CA6ECB">
            <w:pPr>
              <w:widowControl w:val="0"/>
              <w:spacing w:line="240" w:lineRule="auto"/>
              <w:jc w:val="center"/>
              <w:rPr>
                <w:color w:val="444444"/>
              </w:rPr>
            </w:pPr>
            <w:r>
              <w:rPr>
                <w:color w:val="444444"/>
              </w:rPr>
              <w:t xml:space="preserve">Presupuesto: </w:t>
            </w:r>
          </w:p>
          <w:p w14:paraId="4586246A" w14:textId="77777777" w:rsidR="004F2F83" w:rsidRDefault="00CA6ECB">
            <w:pPr>
              <w:widowControl w:val="0"/>
              <w:spacing w:line="240" w:lineRule="auto"/>
              <w:jc w:val="center"/>
              <w:rPr>
                <w:color w:val="444444"/>
              </w:rPr>
            </w:pPr>
            <w:r>
              <w:rPr>
                <w:color w:val="444444"/>
              </w:rPr>
              <w:t xml:space="preserve">200 </w:t>
            </w:r>
            <w:proofErr w:type="spellStart"/>
            <w:r>
              <w:rPr>
                <w:color w:val="444444"/>
              </w:rPr>
              <w:t>usd</w:t>
            </w:r>
            <w:proofErr w:type="spellEnd"/>
            <w:r>
              <w:rPr>
                <w:color w:val="444444"/>
              </w:rPr>
              <w:t xml:space="preserve"> para el mantenimiento de la página web.</w:t>
            </w:r>
          </w:p>
          <w:p w14:paraId="462FD9A3" w14:textId="77777777" w:rsidR="004F2F83" w:rsidRDefault="004F2F83">
            <w:pPr>
              <w:widowControl w:val="0"/>
              <w:spacing w:line="240" w:lineRule="auto"/>
              <w:jc w:val="center"/>
              <w:rPr>
                <w:color w:val="444444"/>
              </w:rPr>
            </w:pPr>
          </w:p>
          <w:p w14:paraId="34BD27F8" w14:textId="77777777" w:rsidR="004F2F83" w:rsidRDefault="004F2F83">
            <w:pPr>
              <w:widowControl w:val="0"/>
              <w:spacing w:line="240" w:lineRule="auto"/>
              <w:jc w:val="center"/>
              <w:rPr>
                <w:color w:val="444444"/>
              </w:rPr>
            </w:pPr>
          </w:p>
        </w:tc>
        <w:tc>
          <w:tcPr>
            <w:tcW w:w="30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B32232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 xml:space="preserve">Medios: redes sociales virales de cada país </w:t>
            </w:r>
          </w:p>
          <w:p w14:paraId="0E33AE7C" w14:textId="77777777" w:rsidR="004F2F83" w:rsidRDefault="004F2F83">
            <w:pPr>
              <w:widowControl w:val="0"/>
              <w:spacing w:line="240" w:lineRule="auto"/>
              <w:rPr>
                <w:color w:val="444444"/>
              </w:rPr>
            </w:pPr>
          </w:p>
          <w:p w14:paraId="6FB9881C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>Acciones: Actualizar las redes con noticias relevantes de la organización y del mundo en general para dar un mayor impacto.</w:t>
            </w:r>
          </w:p>
          <w:p w14:paraId="3BA79BCC" w14:textId="77777777" w:rsidR="004F2F83" w:rsidRDefault="004F2F83">
            <w:pPr>
              <w:widowControl w:val="0"/>
              <w:spacing w:line="240" w:lineRule="auto"/>
              <w:rPr>
                <w:color w:val="444444"/>
              </w:rPr>
            </w:pPr>
          </w:p>
          <w:p w14:paraId="2810C43E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 xml:space="preserve">Presupuesto: Sólo se requiere para </w:t>
            </w:r>
            <w:r>
              <w:rPr>
                <w:color w:val="444444"/>
              </w:rPr>
              <w:t xml:space="preserve">el mantenimiento de la página oficial que es donde la gente tiene acceso para donar en línea. </w:t>
            </w:r>
            <w:proofErr w:type="spellStart"/>
            <w:r>
              <w:rPr>
                <w:color w:val="444444"/>
              </w:rPr>
              <w:t>Aprox</w:t>
            </w:r>
            <w:proofErr w:type="spellEnd"/>
            <w:r>
              <w:rPr>
                <w:color w:val="444444"/>
              </w:rPr>
              <w:t xml:space="preserve"> 200 </w:t>
            </w:r>
            <w:proofErr w:type="spellStart"/>
            <w:r>
              <w:rPr>
                <w:color w:val="444444"/>
              </w:rPr>
              <w:t>usd</w:t>
            </w:r>
            <w:proofErr w:type="spellEnd"/>
            <w:r>
              <w:rPr>
                <w:color w:val="444444"/>
              </w:rPr>
              <w:t xml:space="preserve"> por cada 6 meses. </w:t>
            </w:r>
          </w:p>
          <w:p w14:paraId="26453DEA" w14:textId="77777777" w:rsidR="004F2F83" w:rsidRDefault="004F2F83">
            <w:pPr>
              <w:widowControl w:val="0"/>
              <w:spacing w:line="240" w:lineRule="auto"/>
              <w:rPr>
                <w:color w:val="444444"/>
                <w:sz w:val="27"/>
                <w:szCs w:val="27"/>
              </w:rPr>
            </w:pPr>
          </w:p>
        </w:tc>
        <w:tc>
          <w:tcPr>
            <w:tcW w:w="32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65071C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>Febrero: Hacer un directorio de las redes sociales más visitadas de los países miembro.</w:t>
            </w:r>
          </w:p>
          <w:p w14:paraId="43CE937D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 xml:space="preserve">Marzo: Seguir a grandes influencias del </w:t>
            </w:r>
            <w:r>
              <w:rPr>
                <w:color w:val="444444"/>
              </w:rPr>
              <w:t xml:space="preserve">medio como: presidentes, activistas, noticieros, etc. </w:t>
            </w:r>
          </w:p>
          <w:p w14:paraId="66FD05D7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>Abril: Mantenimiento de la página web.</w:t>
            </w:r>
          </w:p>
          <w:p w14:paraId="13D5E45F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 xml:space="preserve">Mayo: Mapear qué beneficios han obtenido. </w:t>
            </w:r>
          </w:p>
          <w:p w14:paraId="0FA6CD22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 xml:space="preserve">Junio: Seguir manteniendo el ritmo de actualización diaria de noticias, </w:t>
            </w:r>
            <w:proofErr w:type="spellStart"/>
            <w:r>
              <w:rPr>
                <w:color w:val="444444"/>
              </w:rPr>
              <w:t>posts</w:t>
            </w:r>
            <w:proofErr w:type="spellEnd"/>
            <w:r>
              <w:rPr>
                <w:color w:val="444444"/>
              </w:rPr>
              <w:t>, videos virales que tengan que ver con la</w:t>
            </w:r>
            <w:r>
              <w:rPr>
                <w:color w:val="444444"/>
              </w:rPr>
              <w:t xml:space="preserve">s sociedades vulnerables para un mayor impacto. </w:t>
            </w:r>
          </w:p>
          <w:p w14:paraId="0D1842CF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 xml:space="preserve">Julio: Análisis del procedimiento. </w:t>
            </w:r>
          </w:p>
          <w:p w14:paraId="76C7AE2D" w14:textId="77777777" w:rsidR="004F2F83" w:rsidRDefault="004F2F83">
            <w:pPr>
              <w:widowControl w:val="0"/>
              <w:spacing w:line="240" w:lineRule="auto"/>
              <w:rPr>
                <w:color w:val="444444"/>
                <w:sz w:val="27"/>
                <w:szCs w:val="27"/>
              </w:rPr>
            </w:pPr>
          </w:p>
        </w:tc>
        <w:tc>
          <w:tcPr>
            <w:tcW w:w="22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71F047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rFonts w:ascii="Arial Unicode MS" w:eastAsia="Arial Unicode MS" w:hAnsi="Arial Unicode MS" w:cs="Arial Unicode MS"/>
                <w:color w:val="444444"/>
              </w:rPr>
              <w:t>→ Impacto a nivel internacional.</w:t>
            </w:r>
          </w:p>
          <w:p w14:paraId="5F1BBE6A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rFonts w:ascii="Arial Unicode MS" w:eastAsia="Arial Unicode MS" w:hAnsi="Arial Unicode MS" w:cs="Arial Unicode MS"/>
                <w:color w:val="444444"/>
              </w:rPr>
              <w:t xml:space="preserve">→ No se requiere de mucha inversión, pero sí de mantenimiento. </w:t>
            </w:r>
          </w:p>
          <w:p w14:paraId="4664D48E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rFonts w:ascii="Arial Unicode MS" w:eastAsia="Arial Unicode MS" w:hAnsi="Arial Unicode MS" w:cs="Arial Unicode MS"/>
                <w:color w:val="444444"/>
              </w:rPr>
              <w:t xml:space="preserve">→ Se generan relaciones con personas del medio. </w:t>
            </w:r>
          </w:p>
          <w:p w14:paraId="253B2294" w14:textId="77777777" w:rsidR="004F2F83" w:rsidRDefault="004F2F83">
            <w:pPr>
              <w:widowControl w:val="0"/>
              <w:spacing w:line="240" w:lineRule="auto"/>
              <w:rPr>
                <w:color w:val="444444"/>
                <w:sz w:val="27"/>
                <w:szCs w:val="27"/>
              </w:rPr>
            </w:pPr>
          </w:p>
        </w:tc>
      </w:tr>
    </w:tbl>
    <w:p w14:paraId="6AC5B09C" w14:textId="77777777" w:rsidR="004F2F83" w:rsidRDefault="004F2F83">
      <w:p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rPr>
          <w:rFonts w:ascii="Times New Roman" w:eastAsia="Times New Roman" w:hAnsi="Times New Roman" w:cs="Times New Roman"/>
          <w:color w:val="444444"/>
          <w:sz w:val="27"/>
          <w:szCs w:val="27"/>
        </w:rPr>
      </w:pPr>
    </w:p>
    <w:tbl>
      <w:tblPr>
        <w:tblStyle w:val="a3"/>
        <w:tblW w:w="10800" w:type="dxa"/>
        <w:tblInd w:w="-7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600" w:firstRow="0" w:lastRow="0" w:firstColumn="0" w:lastColumn="0" w:noHBand="1" w:noVBand="1"/>
      </w:tblPr>
      <w:tblGrid>
        <w:gridCol w:w="2325"/>
        <w:gridCol w:w="3015"/>
        <w:gridCol w:w="3090"/>
        <w:gridCol w:w="2370"/>
      </w:tblGrid>
      <w:tr w:rsidR="004F2F83" w14:paraId="3621976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/>
        </w:trPr>
        <w:tc>
          <w:tcPr>
            <w:tcW w:w="23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153706" w14:textId="77777777" w:rsidR="004F2F83" w:rsidRDefault="00CA6ECB">
            <w:pPr>
              <w:widowControl w:val="0"/>
              <w:spacing w:line="240" w:lineRule="auto"/>
              <w:jc w:val="center"/>
              <w:rPr>
                <w:b/>
                <w:color w:val="444444"/>
              </w:rPr>
            </w:pPr>
            <w:r>
              <w:rPr>
                <w:b/>
                <w:color w:val="444444"/>
              </w:rPr>
              <w:t>Público financiero</w:t>
            </w:r>
          </w:p>
        </w:tc>
        <w:tc>
          <w:tcPr>
            <w:tcW w:w="30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ECBFD0" w14:textId="77777777" w:rsidR="004F2F83" w:rsidRDefault="00CA6ECB">
            <w:pPr>
              <w:widowControl w:val="0"/>
              <w:spacing w:line="240" w:lineRule="auto"/>
              <w:jc w:val="center"/>
              <w:rPr>
                <w:b/>
                <w:color w:val="444444"/>
              </w:rPr>
            </w:pPr>
            <w:r>
              <w:rPr>
                <w:b/>
                <w:color w:val="444444"/>
              </w:rPr>
              <w:t xml:space="preserve">Objetivos </w:t>
            </w:r>
          </w:p>
        </w:tc>
        <w:tc>
          <w:tcPr>
            <w:tcW w:w="30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877837" w14:textId="77777777" w:rsidR="004F2F83" w:rsidRDefault="00CA6ECB">
            <w:pPr>
              <w:widowControl w:val="0"/>
              <w:spacing w:line="240" w:lineRule="auto"/>
              <w:jc w:val="center"/>
              <w:rPr>
                <w:b/>
                <w:color w:val="444444"/>
              </w:rPr>
            </w:pPr>
            <w:r>
              <w:rPr>
                <w:b/>
                <w:color w:val="444444"/>
              </w:rPr>
              <w:t>Descripción Situación Inicial</w:t>
            </w:r>
          </w:p>
        </w:tc>
        <w:tc>
          <w:tcPr>
            <w:tcW w:w="23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1B8DF4" w14:textId="77777777" w:rsidR="004F2F83" w:rsidRDefault="00CA6ECB">
            <w:pPr>
              <w:widowControl w:val="0"/>
              <w:spacing w:line="240" w:lineRule="auto"/>
              <w:jc w:val="center"/>
              <w:rPr>
                <w:b/>
                <w:color w:val="444444"/>
              </w:rPr>
            </w:pPr>
            <w:r>
              <w:rPr>
                <w:b/>
                <w:color w:val="444444"/>
              </w:rPr>
              <w:t xml:space="preserve">Situación deseable </w:t>
            </w:r>
          </w:p>
        </w:tc>
      </w:tr>
      <w:tr w:rsidR="004F2F83" w14:paraId="4378D75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/>
        </w:trPr>
        <w:tc>
          <w:tcPr>
            <w:tcW w:w="23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BAAC2D" w14:textId="77777777" w:rsidR="004F2F83" w:rsidRDefault="00CA6ECB">
            <w:pPr>
              <w:widowControl w:val="0"/>
              <w:spacing w:line="240" w:lineRule="auto"/>
              <w:jc w:val="center"/>
              <w:rPr>
                <w:color w:val="444444"/>
              </w:rPr>
            </w:pPr>
            <w:r>
              <w:rPr>
                <w:color w:val="444444"/>
              </w:rPr>
              <w:t>Donantes</w:t>
            </w:r>
          </w:p>
        </w:tc>
        <w:tc>
          <w:tcPr>
            <w:tcW w:w="30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6C1F0D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i/>
                <w:color w:val="444444"/>
              </w:rPr>
              <w:t>General</w:t>
            </w:r>
            <w:r>
              <w:rPr>
                <w:color w:val="444444"/>
              </w:rPr>
              <w:t xml:space="preserve">: Invitar a la gente a colaborar a la buena causa que apoya y realiza la organización. </w:t>
            </w:r>
          </w:p>
          <w:p w14:paraId="1BF0145C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i/>
                <w:color w:val="444444"/>
              </w:rPr>
              <w:t xml:space="preserve">Particulares: </w:t>
            </w:r>
            <w:r>
              <w:rPr>
                <w:color w:val="444444"/>
              </w:rPr>
              <w:t xml:space="preserve">A los donantes “distinguidos” se les ofrecen ciertos espacios públicos para llevar su nombre, como forma de agradecimiento y </w:t>
            </w:r>
            <w:r>
              <w:rPr>
                <w:color w:val="444444"/>
              </w:rPr>
              <w:lastRenderedPageBreak/>
              <w:t>reconocimiento.</w:t>
            </w:r>
          </w:p>
        </w:tc>
        <w:tc>
          <w:tcPr>
            <w:tcW w:w="30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49D0B5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lastRenderedPageBreak/>
              <w:t>Indiferente: Invitan a la gente a colaborar ya sea con una suma de dinero o en especie una cierta cantidad para ayu</w:t>
            </w:r>
            <w:r>
              <w:rPr>
                <w:color w:val="444444"/>
              </w:rPr>
              <w:t>dar a aquellas regiones vulnerables.</w:t>
            </w:r>
          </w:p>
        </w:tc>
        <w:tc>
          <w:tcPr>
            <w:tcW w:w="23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D88DEF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>Deben de reforzar el desarrollo y relación con las empresas como ventaja competitiva para no perder a ningún donante que ofrezca cantidades grandes.</w:t>
            </w:r>
          </w:p>
          <w:p w14:paraId="54CA1664" w14:textId="77777777" w:rsidR="004F2F83" w:rsidRDefault="004F2F8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</w:p>
          <w:p w14:paraId="67C9CAE0" w14:textId="77777777" w:rsidR="004F2F83" w:rsidRDefault="004F2F8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7"/>
                <w:szCs w:val="27"/>
              </w:rPr>
            </w:pPr>
          </w:p>
        </w:tc>
      </w:tr>
      <w:tr w:rsidR="004F2F83" w14:paraId="2B359D7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/>
        </w:trPr>
        <w:tc>
          <w:tcPr>
            <w:tcW w:w="23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E99732" w14:textId="77777777" w:rsidR="004F2F83" w:rsidRDefault="00CA6ECB">
            <w:pPr>
              <w:widowControl w:val="0"/>
              <w:spacing w:line="240" w:lineRule="auto"/>
              <w:jc w:val="center"/>
              <w:rPr>
                <w:b/>
                <w:color w:val="444444"/>
              </w:rPr>
            </w:pPr>
            <w:r>
              <w:rPr>
                <w:b/>
                <w:color w:val="444444"/>
              </w:rPr>
              <w:lastRenderedPageBreak/>
              <w:t>Medios, acciones y presupuesto (Etapa pre-comunicativa)</w:t>
            </w:r>
          </w:p>
        </w:tc>
        <w:tc>
          <w:tcPr>
            <w:tcW w:w="30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5A1F4C" w14:textId="77777777" w:rsidR="004F2F83" w:rsidRDefault="00CA6ECB">
            <w:pPr>
              <w:widowControl w:val="0"/>
              <w:spacing w:line="240" w:lineRule="auto"/>
              <w:jc w:val="center"/>
              <w:rPr>
                <w:b/>
                <w:color w:val="444444"/>
              </w:rPr>
            </w:pPr>
            <w:r>
              <w:rPr>
                <w:b/>
                <w:color w:val="444444"/>
              </w:rPr>
              <w:t>Medios, acciones y presupuesto (Por emplear)</w:t>
            </w:r>
          </w:p>
        </w:tc>
        <w:tc>
          <w:tcPr>
            <w:tcW w:w="30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6F810B" w14:textId="77777777" w:rsidR="004F2F83" w:rsidRDefault="00CA6ECB">
            <w:pPr>
              <w:widowControl w:val="0"/>
              <w:spacing w:line="240" w:lineRule="auto"/>
              <w:jc w:val="center"/>
              <w:rPr>
                <w:b/>
                <w:color w:val="444444"/>
              </w:rPr>
            </w:pPr>
            <w:r>
              <w:rPr>
                <w:b/>
                <w:color w:val="444444"/>
              </w:rPr>
              <w:t>Calendario de acciones</w:t>
            </w:r>
          </w:p>
        </w:tc>
        <w:tc>
          <w:tcPr>
            <w:tcW w:w="23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B68C6A" w14:textId="77777777" w:rsidR="004F2F83" w:rsidRDefault="00CA6ECB">
            <w:pPr>
              <w:widowControl w:val="0"/>
              <w:spacing w:line="240" w:lineRule="auto"/>
              <w:jc w:val="center"/>
              <w:rPr>
                <w:b/>
                <w:color w:val="444444"/>
              </w:rPr>
            </w:pPr>
            <w:r>
              <w:rPr>
                <w:b/>
                <w:color w:val="444444"/>
              </w:rPr>
              <w:t>Criterios de evaluación</w:t>
            </w:r>
          </w:p>
        </w:tc>
      </w:tr>
      <w:tr w:rsidR="004F2F83" w14:paraId="1AA4914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/>
        </w:trPr>
        <w:tc>
          <w:tcPr>
            <w:tcW w:w="23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E5D736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 xml:space="preserve">Medios: Espacios publicitarios para los donantes. Campañas publicitarias para generar más difusión y a su vez aumentar la cantidad de donantes. </w:t>
            </w:r>
          </w:p>
          <w:p w14:paraId="067E0052" w14:textId="77777777" w:rsidR="004F2F83" w:rsidRDefault="004F2F83">
            <w:pPr>
              <w:widowControl w:val="0"/>
              <w:spacing w:line="240" w:lineRule="auto"/>
              <w:rPr>
                <w:color w:val="444444"/>
              </w:rPr>
            </w:pPr>
          </w:p>
          <w:p w14:paraId="2ADF0B21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>Acciones: Tener e</w:t>
            </w:r>
            <w:r>
              <w:rPr>
                <w:color w:val="444444"/>
              </w:rPr>
              <w:t xml:space="preserve">spacios disponibles en todo momento para las empresas o gobiernos donantes que quieran publicar algo a través de nuestra página web y redes sociales. </w:t>
            </w:r>
          </w:p>
          <w:p w14:paraId="49BAB373" w14:textId="77777777" w:rsidR="004F2F83" w:rsidRDefault="004F2F83">
            <w:pPr>
              <w:widowControl w:val="0"/>
              <w:spacing w:line="240" w:lineRule="auto"/>
              <w:rPr>
                <w:color w:val="444444"/>
              </w:rPr>
            </w:pPr>
          </w:p>
          <w:p w14:paraId="1A83210A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 xml:space="preserve">Presupuesto: </w:t>
            </w:r>
          </w:p>
          <w:p w14:paraId="33974371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 xml:space="preserve">10,000 </w:t>
            </w:r>
            <w:proofErr w:type="spellStart"/>
            <w:r>
              <w:rPr>
                <w:color w:val="444444"/>
              </w:rPr>
              <w:t>usd</w:t>
            </w:r>
            <w:proofErr w:type="spellEnd"/>
            <w:r>
              <w:rPr>
                <w:color w:val="444444"/>
              </w:rPr>
              <w:t xml:space="preserve"> para las campañas publicitarias para aumentar el número de donantes  y espacios</w:t>
            </w:r>
            <w:r>
              <w:rPr>
                <w:color w:val="444444"/>
              </w:rPr>
              <w:t xml:space="preserve"> públicos para aquellos donantes “distinguidos” </w:t>
            </w:r>
          </w:p>
          <w:p w14:paraId="4D03127A" w14:textId="77777777" w:rsidR="004F2F83" w:rsidRDefault="004F2F83">
            <w:pPr>
              <w:widowControl w:val="0"/>
              <w:spacing w:line="240" w:lineRule="auto"/>
              <w:rPr>
                <w:color w:val="444444"/>
              </w:rPr>
            </w:pPr>
          </w:p>
          <w:p w14:paraId="09E8B6A7" w14:textId="77777777" w:rsidR="004F2F83" w:rsidRDefault="004F2F83">
            <w:pPr>
              <w:widowControl w:val="0"/>
              <w:spacing w:line="240" w:lineRule="auto"/>
              <w:rPr>
                <w:color w:val="444444"/>
              </w:rPr>
            </w:pPr>
          </w:p>
          <w:p w14:paraId="3FB3E076" w14:textId="77777777" w:rsidR="004F2F83" w:rsidRDefault="004F2F83">
            <w:pPr>
              <w:widowControl w:val="0"/>
              <w:spacing w:line="240" w:lineRule="auto"/>
              <w:rPr>
                <w:color w:val="444444"/>
              </w:rPr>
            </w:pPr>
          </w:p>
        </w:tc>
        <w:tc>
          <w:tcPr>
            <w:tcW w:w="30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B6E6C1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 xml:space="preserve">Medios: Crear estrategias de </w:t>
            </w:r>
            <w:proofErr w:type="spellStart"/>
            <w:r>
              <w:rPr>
                <w:color w:val="444444"/>
              </w:rPr>
              <w:t>mkt</w:t>
            </w:r>
            <w:proofErr w:type="spellEnd"/>
            <w:r>
              <w:rPr>
                <w:color w:val="444444"/>
              </w:rPr>
              <w:t xml:space="preserve"> no tan caras, que sean factibles y ajustables a lo que la organización quiere </w:t>
            </w:r>
            <w:proofErr w:type="spellStart"/>
            <w:r>
              <w:rPr>
                <w:color w:val="444444"/>
              </w:rPr>
              <w:t>transmitir..una</w:t>
            </w:r>
            <w:proofErr w:type="spellEnd"/>
            <w:r>
              <w:rPr>
                <w:color w:val="444444"/>
              </w:rPr>
              <w:t xml:space="preserve"> buena causa. A su vez llamar la atención de la gente interesada en apoyar est</w:t>
            </w:r>
            <w:r>
              <w:rPr>
                <w:color w:val="444444"/>
              </w:rPr>
              <w:t xml:space="preserve">e tipo de causas y exponer los beneficios (espacios publicitarios) que tienen al momento de apoyar a la organización y a la gente vulnerable que lo necesita. </w:t>
            </w:r>
          </w:p>
          <w:p w14:paraId="6DBF7CC9" w14:textId="77777777" w:rsidR="004F2F83" w:rsidRDefault="004F2F83">
            <w:pPr>
              <w:widowControl w:val="0"/>
              <w:spacing w:line="240" w:lineRule="auto"/>
              <w:rPr>
                <w:color w:val="444444"/>
              </w:rPr>
            </w:pPr>
          </w:p>
          <w:p w14:paraId="662322D4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 xml:space="preserve">Acciones: Monitorear y actualizar la información sobre presupuestos, además de analizarlos. </w:t>
            </w:r>
          </w:p>
          <w:p w14:paraId="6CFC09F0" w14:textId="77777777" w:rsidR="004F2F83" w:rsidRDefault="004F2F83">
            <w:pPr>
              <w:widowControl w:val="0"/>
              <w:spacing w:line="240" w:lineRule="auto"/>
              <w:rPr>
                <w:color w:val="444444"/>
              </w:rPr>
            </w:pPr>
          </w:p>
          <w:p w14:paraId="1C161DBF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 xml:space="preserve">Presupuesto:  15,000 </w:t>
            </w:r>
            <w:proofErr w:type="spellStart"/>
            <w:r>
              <w:rPr>
                <w:color w:val="444444"/>
              </w:rPr>
              <w:t>usd</w:t>
            </w:r>
            <w:proofErr w:type="spellEnd"/>
            <w:r>
              <w:rPr>
                <w:color w:val="444444"/>
              </w:rPr>
              <w:t xml:space="preserve"> para continuar con las campañas publicitarias, para el aumento de las donaciones. </w:t>
            </w:r>
          </w:p>
          <w:p w14:paraId="177FEF0C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 xml:space="preserve">5,000 para foros informativos, para personas que quieren donar. </w:t>
            </w:r>
          </w:p>
        </w:tc>
        <w:tc>
          <w:tcPr>
            <w:tcW w:w="30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025DDA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 xml:space="preserve">Enero: Evaluar los donativos de menor a mayor cantidad y quién fue el donante. </w:t>
            </w:r>
          </w:p>
          <w:p w14:paraId="4FD73A67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>Feb</w:t>
            </w:r>
            <w:r>
              <w:rPr>
                <w:color w:val="444444"/>
              </w:rPr>
              <w:t>rero: Abrir un espacio especial para dar agradecimientos especiales para los donantes.</w:t>
            </w:r>
          </w:p>
          <w:p w14:paraId="0EE862D4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>Marzo: Analizar puntos geográficos y específico para una campaña publicitaria</w:t>
            </w:r>
          </w:p>
          <w:p w14:paraId="04241797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>Abril: Planeación de actividades.</w:t>
            </w:r>
          </w:p>
          <w:p w14:paraId="77A9B4A6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>Mayo: Armar en la página web los espacios especiales de los donantes y por cuánto tiempo podrán estar disponibles.</w:t>
            </w:r>
          </w:p>
          <w:p w14:paraId="4484385E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color w:val="444444"/>
              </w:rPr>
              <w:t xml:space="preserve">Junio: Análisis post donación. Checar que los donantes estén satisfechos con nuestra contribución hacia ellos. </w:t>
            </w:r>
          </w:p>
        </w:tc>
        <w:tc>
          <w:tcPr>
            <w:tcW w:w="23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7355ED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rFonts w:ascii="Arial Unicode MS" w:eastAsia="Arial Unicode MS" w:hAnsi="Arial Unicode MS" w:cs="Arial Unicode MS"/>
                <w:color w:val="444444"/>
              </w:rPr>
              <w:t>→ Impacto de todos los medios</w:t>
            </w:r>
            <w:r>
              <w:rPr>
                <w:rFonts w:ascii="Arial Unicode MS" w:eastAsia="Arial Unicode MS" w:hAnsi="Arial Unicode MS" w:cs="Arial Unicode MS"/>
                <w:color w:val="444444"/>
              </w:rPr>
              <w:t xml:space="preserve"> de difusión de la organización.</w:t>
            </w:r>
          </w:p>
          <w:p w14:paraId="26B42E87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rFonts w:ascii="Arial Unicode MS" w:eastAsia="Arial Unicode MS" w:hAnsi="Arial Unicode MS" w:cs="Arial Unicode MS"/>
                <w:color w:val="444444"/>
              </w:rPr>
              <w:t xml:space="preserve">→ Impacto de los espacios públicos de la organización. </w:t>
            </w:r>
          </w:p>
          <w:p w14:paraId="6969CB2E" w14:textId="77777777" w:rsidR="004F2F83" w:rsidRDefault="00CA6ECB">
            <w:pPr>
              <w:widowControl w:val="0"/>
              <w:spacing w:line="240" w:lineRule="auto"/>
              <w:rPr>
                <w:color w:val="444444"/>
              </w:rPr>
            </w:pPr>
            <w:r>
              <w:rPr>
                <w:rFonts w:ascii="Arial Unicode MS" w:eastAsia="Arial Unicode MS" w:hAnsi="Arial Unicode MS" w:cs="Arial Unicode MS"/>
                <w:color w:val="444444"/>
              </w:rPr>
              <w:t>→ Estrategias para fortalecer la relación entre donante-organización-beneficiario.</w:t>
            </w:r>
          </w:p>
        </w:tc>
      </w:tr>
    </w:tbl>
    <w:p w14:paraId="366559E2" w14:textId="77777777" w:rsidR="004F2F83" w:rsidRDefault="004F2F83">
      <w:p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rPr>
          <w:rFonts w:ascii="Times New Roman" w:eastAsia="Times New Roman" w:hAnsi="Times New Roman" w:cs="Times New Roman"/>
          <w:color w:val="444444"/>
          <w:sz w:val="27"/>
          <w:szCs w:val="27"/>
        </w:rPr>
      </w:pPr>
    </w:p>
    <w:p w14:paraId="693602D3" w14:textId="77777777" w:rsidR="004F2F83" w:rsidRDefault="00CA6ECB">
      <w:p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rPr>
          <w:b/>
        </w:rPr>
      </w:pPr>
      <w:r>
        <w:rPr>
          <w:b/>
        </w:rPr>
        <w:t xml:space="preserve">Fuentes: </w:t>
      </w:r>
    </w:p>
    <w:p w14:paraId="58173CAE" w14:textId="77777777" w:rsidR="004F2F83" w:rsidRDefault="00CA6ECB">
      <w:pPr>
        <w:numPr>
          <w:ilvl w:val="0"/>
          <w:numId w:val="3"/>
        </w:num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ind w:hanging="360"/>
        <w:contextualSpacing/>
      </w:pPr>
      <w:hyperlink r:id="rId6">
        <w:r>
          <w:rPr>
            <w:u w:val="single"/>
          </w:rPr>
          <w:t>http://www.brac.net/images/reports/bi/BI-Holdings-BV-audit-report-2012.pdf</w:t>
        </w:r>
      </w:hyperlink>
      <w:r>
        <w:t xml:space="preserve"> </w:t>
      </w:r>
    </w:p>
    <w:p w14:paraId="0E7FCBDC" w14:textId="77777777" w:rsidR="004F2F83" w:rsidRDefault="00CA6ECB">
      <w:pPr>
        <w:numPr>
          <w:ilvl w:val="0"/>
          <w:numId w:val="3"/>
        </w:num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ind w:hanging="360"/>
        <w:contextualSpacing/>
      </w:pPr>
      <w:r>
        <w:t>http://www.brac.net/search-result?q=shareholders&amp;categories=1%2C3%2C4%2C47%2C5%2C10</w:t>
      </w:r>
    </w:p>
    <w:p w14:paraId="57BC78EF" w14:textId="77777777" w:rsidR="004F2F83" w:rsidRDefault="004F2F83">
      <w:p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</w:pPr>
    </w:p>
    <w:p w14:paraId="747843A2" w14:textId="77777777" w:rsidR="004F2F83" w:rsidRDefault="004F2F83">
      <w:p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  <w:rPr>
          <w:rFonts w:ascii="Times New Roman" w:eastAsia="Times New Roman" w:hAnsi="Times New Roman" w:cs="Times New Roman"/>
          <w:color w:val="444444"/>
          <w:sz w:val="27"/>
          <w:szCs w:val="27"/>
        </w:rPr>
      </w:pPr>
    </w:p>
    <w:p w14:paraId="44C7A3C0" w14:textId="77777777" w:rsidR="004F2F83" w:rsidRDefault="004F2F83">
      <w:pPr>
        <w:pBdr>
          <w:top w:val="single" w:sz="2" w:space="0" w:color="auto"/>
          <w:bottom w:val="single" w:sz="2" w:space="0" w:color="auto"/>
          <w:right w:val="single" w:sz="2" w:space="0" w:color="auto"/>
          <w:between w:val="single" w:sz="2" w:space="0" w:color="auto"/>
        </w:pBdr>
        <w:spacing w:before="140" w:after="300" w:line="408" w:lineRule="auto"/>
      </w:pPr>
    </w:p>
    <w:sectPr w:rsidR="004F2F83">
      <w:pgSz w:w="11909" w:h="16834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6E4FA4"/>
    <w:multiLevelType w:val="multilevel"/>
    <w:tmpl w:val="FC9A67F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">
    <w:nsid w:val="54A45580"/>
    <w:multiLevelType w:val="multilevel"/>
    <w:tmpl w:val="98B27B3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">
    <w:nsid w:val="66A50ED2"/>
    <w:multiLevelType w:val="multilevel"/>
    <w:tmpl w:val="5ED6D154"/>
    <w:lvl w:ilvl="0">
      <w:start w:val="1"/>
      <w:numFmt w:val="decimal"/>
      <w:lvlText w:val="%1."/>
      <w:lvlJc w:val="left"/>
      <w:pPr>
        <w:ind w:left="720" w:firstLine="360"/>
      </w:pPr>
      <w:rPr>
        <w:rFonts w:ascii="Times New Roman" w:eastAsia="Times New Roman" w:hAnsi="Times New Roman" w:cs="Times New Roman"/>
        <w:color w:val="444444"/>
        <w:sz w:val="27"/>
        <w:szCs w:val="27"/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firstLine="612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4F2F83"/>
    <w:rsid w:val="004F2F83"/>
    <w:rsid w:val="00CA6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B03A6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szCs w:val="22"/>
        <w:lang w:val="es-ES_tradnl" w:eastAsia="es-ES_tradn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hyperlink" Target="http://www.brac.net/images/reports/bi/BI-Holdings-BV-audit-report-2012.pdf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2146</Words>
  <Characters>11803</Characters>
  <Application>Microsoft Macintosh Word</Application>
  <DocSecurity>0</DocSecurity>
  <Lines>98</Lines>
  <Paragraphs>27</Paragraphs>
  <ScaleCrop>false</ScaleCrop>
  <LinksUpToDate>false</LinksUpToDate>
  <CharactersWithSpaces>13922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Mariana Estefanía Gómez Pérez</cp:lastModifiedBy>
  <cp:revision>2</cp:revision>
  <dcterms:created xsi:type="dcterms:W3CDTF">2017-06-13T03:36:00Z</dcterms:created>
  <dcterms:modified xsi:type="dcterms:W3CDTF">2017-06-13T03:36:00Z</dcterms:modified>
</cp:coreProperties>
</file>