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spacing w:line="276" w:lineRule="auto"/>
        <w:contextualSpacing w:val="0"/>
        <w:rPr>
          <w:b w:val="1"/>
          <w:sz w:val="36"/>
          <w:szCs w:val="36"/>
        </w:rPr>
      </w:pPr>
      <w:r w:rsidDel="00000000" w:rsidR="00000000" w:rsidRPr="00000000">
        <w:rPr>
          <w:rtl w:val="0"/>
        </w:rPr>
      </w:r>
    </w:p>
    <w:p w:rsidR="00000000" w:rsidDel="00000000" w:rsidP="00000000" w:rsidRDefault="00000000" w:rsidRPr="00000000">
      <w:pPr>
        <w:pBdr/>
        <w:spacing w:line="276" w:lineRule="auto"/>
        <w:contextualSpacing w:val="0"/>
        <w:rPr/>
      </w:pPr>
      <w:r w:rsidDel="00000000" w:rsidR="00000000" w:rsidRPr="00000000">
        <w:drawing>
          <wp:inline distB="114300" distT="114300" distL="114300" distR="114300">
            <wp:extent cx="5610225" cy="1485900"/>
            <wp:effectExtent b="0" l="0" r="0" t="0"/>
            <wp:docPr id="1" name="image2.png"/>
            <a:graphic>
              <a:graphicData uri="http://schemas.openxmlformats.org/drawingml/2006/picture">
                <pic:pic>
                  <pic:nvPicPr>
                    <pic:cNvPr id="0" name="image2.png"/>
                    <pic:cNvPicPr preferRelativeResize="0"/>
                  </pic:nvPicPr>
                  <pic:blipFill>
                    <a:blip r:embed="rId5"/>
                    <a:srcRect b="0" l="0" r="0" t="0"/>
                    <a:stretch>
                      <a:fillRect/>
                    </a:stretch>
                  </pic:blipFill>
                  <pic:spPr>
                    <a:xfrm>
                      <a:off x="0" y="0"/>
                      <a:ext cx="5610225" cy="148590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76" w:lineRule="auto"/>
        <w:contextualSpacing w:val="0"/>
        <w:rPr/>
      </w:pPr>
      <w:r w:rsidDel="00000000" w:rsidR="00000000" w:rsidRPr="00000000">
        <w:rPr>
          <w:rtl w:val="0"/>
        </w:rPr>
      </w:r>
    </w:p>
    <w:p w:rsidR="00000000" w:rsidDel="00000000" w:rsidP="00000000" w:rsidRDefault="00000000" w:rsidRPr="00000000">
      <w:pPr>
        <w:pBdr/>
        <w:spacing w:line="276" w:lineRule="auto"/>
        <w:contextualSpacing w:val="0"/>
        <w:rPr/>
      </w:pPr>
      <w:r w:rsidDel="00000000" w:rsidR="00000000" w:rsidRPr="00000000">
        <w:rPr>
          <w:rtl w:val="0"/>
        </w:rPr>
      </w:r>
    </w:p>
    <w:p w:rsidR="00000000" w:rsidDel="00000000" w:rsidP="00000000" w:rsidRDefault="00000000" w:rsidRPr="00000000">
      <w:pPr>
        <w:pBdr/>
        <w:spacing w:after="60" w:line="276" w:lineRule="auto"/>
        <w:contextualSpacing w:val="0"/>
        <w:jc w:val="center"/>
        <w:rPr>
          <w:b w:val="1"/>
          <w:sz w:val="36"/>
          <w:szCs w:val="36"/>
        </w:rPr>
      </w:pPr>
      <w:r w:rsidDel="00000000" w:rsidR="00000000" w:rsidRPr="00000000">
        <w:rPr>
          <w:b w:val="1"/>
          <w:sz w:val="36"/>
          <w:szCs w:val="36"/>
          <w:rtl w:val="0"/>
        </w:rPr>
        <w:t xml:space="preserve">INSTITUTO TECNOLÓGICO Y DE ESTUDIOS SUPERIORES DE MONTERREY</w:t>
      </w:r>
    </w:p>
    <w:p w:rsidR="00000000" w:rsidDel="00000000" w:rsidP="00000000" w:rsidRDefault="00000000" w:rsidRPr="00000000">
      <w:pPr>
        <w:pBdr/>
        <w:spacing w:after="320" w:line="276" w:lineRule="auto"/>
        <w:contextualSpacing w:val="0"/>
        <w:jc w:val="center"/>
        <w:rPr>
          <w:color w:val="666666"/>
          <w:sz w:val="30"/>
          <w:szCs w:val="30"/>
        </w:rPr>
      </w:pPr>
      <w:r w:rsidDel="00000000" w:rsidR="00000000" w:rsidRPr="00000000">
        <w:rPr>
          <w:color w:val="666666"/>
          <w:sz w:val="30"/>
          <w:szCs w:val="30"/>
          <w:rtl w:val="0"/>
        </w:rPr>
        <w:t xml:space="preserve">CAMPUS ESTADO DE MÉXICO</w:t>
      </w:r>
    </w:p>
    <w:p w:rsidR="00000000" w:rsidDel="00000000" w:rsidP="00000000" w:rsidRDefault="00000000" w:rsidRPr="00000000">
      <w:pPr>
        <w:pBdr/>
        <w:spacing w:line="276" w:lineRule="auto"/>
        <w:contextualSpacing w:val="0"/>
        <w:rPr/>
      </w:pPr>
      <w:r w:rsidDel="00000000" w:rsidR="00000000" w:rsidRPr="00000000">
        <w:rPr>
          <w:rtl w:val="0"/>
        </w:rPr>
        <w:t xml:space="preserve"> </w:t>
      </w:r>
    </w:p>
    <w:p w:rsidR="00000000" w:rsidDel="00000000" w:rsidP="00000000" w:rsidRDefault="00000000" w:rsidRPr="00000000">
      <w:pPr>
        <w:pBdr/>
        <w:spacing w:line="276" w:lineRule="auto"/>
        <w:contextualSpacing w:val="0"/>
        <w:jc w:val="center"/>
        <w:rPr>
          <w:b w:val="1"/>
          <w:sz w:val="48"/>
          <w:szCs w:val="48"/>
        </w:rPr>
      </w:pPr>
      <w:r w:rsidDel="00000000" w:rsidR="00000000" w:rsidRPr="00000000">
        <w:rPr>
          <w:b w:val="1"/>
          <w:sz w:val="48"/>
          <w:szCs w:val="48"/>
          <w:rtl w:val="0"/>
        </w:rPr>
        <w:t xml:space="preserve">RELACIONES PÚBLICAS</w:t>
      </w:r>
    </w:p>
    <w:p w:rsidR="00000000" w:rsidDel="00000000" w:rsidP="00000000" w:rsidRDefault="00000000" w:rsidRPr="00000000">
      <w:pPr>
        <w:pBdr/>
        <w:spacing w:line="276" w:lineRule="auto"/>
        <w:contextualSpacing w:val="0"/>
        <w:rPr/>
      </w:pPr>
      <w:r w:rsidDel="00000000" w:rsidR="00000000" w:rsidRPr="00000000">
        <w:rPr>
          <w:rtl w:val="0"/>
        </w:rPr>
        <w:t xml:space="preserve"> </w:t>
      </w:r>
    </w:p>
    <w:p w:rsidR="00000000" w:rsidDel="00000000" w:rsidP="00000000" w:rsidRDefault="00000000" w:rsidRPr="00000000">
      <w:pPr>
        <w:pBdr/>
        <w:spacing w:line="276" w:lineRule="auto"/>
        <w:contextualSpacing w:val="0"/>
        <w:jc w:val="center"/>
        <w:rPr>
          <w:b w:val="1"/>
          <w:sz w:val="28"/>
          <w:szCs w:val="28"/>
        </w:rPr>
      </w:pPr>
      <w:r w:rsidDel="00000000" w:rsidR="00000000" w:rsidRPr="00000000">
        <w:rPr>
          <w:b w:val="1"/>
          <w:sz w:val="28"/>
          <w:szCs w:val="28"/>
          <w:rtl w:val="0"/>
        </w:rPr>
        <w:t xml:space="preserve">PROFESOR:</w:t>
      </w:r>
    </w:p>
    <w:p w:rsidR="00000000" w:rsidDel="00000000" w:rsidP="00000000" w:rsidRDefault="00000000" w:rsidRPr="00000000">
      <w:pPr>
        <w:pBdr/>
        <w:spacing w:line="276" w:lineRule="auto"/>
        <w:contextualSpacing w:val="0"/>
        <w:jc w:val="center"/>
        <w:rPr>
          <w:sz w:val="28"/>
          <w:szCs w:val="28"/>
        </w:rPr>
      </w:pPr>
      <w:r w:rsidDel="00000000" w:rsidR="00000000" w:rsidRPr="00000000">
        <w:rPr>
          <w:sz w:val="28"/>
          <w:szCs w:val="28"/>
          <w:rtl w:val="0"/>
        </w:rPr>
        <w:t xml:space="preserve">OCTAVIO ISLAS</w:t>
      </w:r>
    </w:p>
    <w:p w:rsidR="00000000" w:rsidDel="00000000" w:rsidP="00000000" w:rsidRDefault="00000000" w:rsidRPr="00000000">
      <w:pPr>
        <w:pBdr/>
        <w:spacing w:line="276" w:lineRule="auto"/>
        <w:contextualSpacing w:val="0"/>
        <w:jc w:val="center"/>
        <w:rPr/>
      </w:pPr>
      <w:r w:rsidDel="00000000" w:rsidR="00000000" w:rsidRPr="00000000">
        <w:rPr>
          <w:rtl w:val="0"/>
        </w:rPr>
        <w:t xml:space="preserve"> </w:t>
      </w:r>
    </w:p>
    <w:p w:rsidR="00000000" w:rsidDel="00000000" w:rsidP="00000000" w:rsidRDefault="00000000" w:rsidRPr="00000000">
      <w:pPr>
        <w:pBdr/>
        <w:spacing w:line="276" w:lineRule="auto"/>
        <w:contextualSpacing w:val="0"/>
        <w:jc w:val="center"/>
        <w:rPr>
          <w:b w:val="1"/>
          <w:sz w:val="28"/>
          <w:szCs w:val="28"/>
        </w:rPr>
      </w:pPr>
      <w:r w:rsidDel="00000000" w:rsidR="00000000" w:rsidRPr="00000000">
        <w:rPr>
          <w:b w:val="1"/>
          <w:sz w:val="28"/>
          <w:szCs w:val="28"/>
          <w:rtl w:val="0"/>
        </w:rPr>
        <w:t xml:space="preserve">INTEGRANTES:</w:t>
      </w:r>
    </w:p>
    <w:p w:rsidR="00000000" w:rsidDel="00000000" w:rsidP="00000000" w:rsidRDefault="00000000" w:rsidRPr="00000000">
      <w:pPr>
        <w:pBdr/>
        <w:spacing w:line="276" w:lineRule="auto"/>
        <w:contextualSpacing w:val="0"/>
        <w:jc w:val="center"/>
        <w:rPr/>
      </w:pPr>
      <w:r w:rsidDel="00000000" w:rsidR="00000000" w:rsidRPr="00000000">
        <w:rPr>
          <w:rtl w:val="0"/>
        </w:rPr>
        <w:t xml:space="preserve"> </w:t>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sz w:val="28"/>
          <w:szCs w:val="28"/>
          <w:rtl w:val="0"/>
        </w:rPr>
        <w:t xml:space="preserve">ZAIDA YUSSARA ACOSTA MONTERO A01376138</w:t>
      </w:r>
    </w:p>
    <w:p w:rsidR="00000000" w:rsidDel="00000000" w:rsidP="00000000" w:rsidRDefault="00000000" w:rsidRPr="00000000">
      <w:pPr>
        <w:pBdr/>
        <w:spacing w:line="276" w:lineRule="auto"/>
        <w:contextualSpacing w:val="0"/>
        <w:jc w:val="center"/>
        <w:rPr>
          <w:sz w:val="28"/>
          <w:szCs w:val="28"/>
        </w:rPr>
      </w:pPr>
      <w:r w:rsidDel="00000000" w:rsidR="00000000" w:rsidRPr="00000000">
        <w:rPr>
          <w:sz w:val="28"/>
          <w:szCs w:val="28"/>
          <w:rtl w:val="0"/>
        </w:rPr>
        <w:t xml:space="preserve">MARLENE BONILLA BARRIENTOS  A01374229</w:t>
      </w:r>
    </w:p>
    <w:p w:rsidR="00000000" w:rsidDel="00000000" w:rsidP="00000000" w:rsidRDefault="00000000" w:rsidRPr="00000000">
      <w:pPr>
        <w:pBdr/>
        <w:spacing w:line="276" w:lineRule="auto"/>
        <w:contextualSpacing w:val="0"/>
        <w:jc w:val="center"/>
        <w:rPr>
          <w:sz w:val="28"/>
          <w:szCs w:val="28"/>
        </w:rPr>
      </w:pPr>
      <w:r w:rsidDel="00000000" w:rsidR="00000000" w:rsidRPr="00000000">
        <w:rPr>
          <w:sz w:val="28"/>
          <w:szCs w:val="28"/>
          <w:rtl w:val="0"/>
        </w:rPr>
        <w:t xml:space="preserve">DANTE SÁNCHEZ ALVARADO A01377921</w:t>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sz w:val="28"/>
          <w:szCs w:val="28"/>
          <w:rtl w:val="0"/>
        </w:rPr>
        <w:t xml:space="preserve">Equipo 4.</w:t>
      </w:r>
    </w:p>
    <w:p w:rsidR="00000000" w:rsidDel="00000000" w:rsidP="00000000" w:rsidRDefault="00000000" w:rsidRPr="00000000">
      <w:pPr>
        <w:pBdr/>
        <w:spacing w:line="276" w:lineRule="auto"/>
        <w:contextualSpacing w:val="0"/>
        <w:jc w:val="center"/>
        <w:rPr>
          <w:sz w:val="28"/>
          <w:szCs w:val="28"/>
        </w:rPr>
      </w:pPr>
      <w:r w:rsidDel="00000000" w:rsidR="00000000" w:rsidRPr="00000000">
        <w:rPr>
          <w:sz w:val="28"/>
          <w:szCs w:val="28"/>
          <w:rtl w:val="0"/>
        </w:rPr>
        <w:t xml:space="preserve">Actividad 6.</w:t>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276" w:lineRule="auto"/>
        <w:contextualSpacing w:val="0"/>
        <w:jc w:val="center"/>
        <w:rPr>
          <w:sz w:val="28"/>
          <w:szCs w:val="28"/>
        </w:rPr>
      </w:pPr>
      <w:r w:rsidDel="00000000" w:rsidR="00000000" w:rsidRPr="00000000">
        <w:rPr>
          <w:rtl w:val="0"/>
        </w:rPr>
      </w:r>
    </w:p>
    <w:p w:rsidR="00000000" w:rsidDel="00000000" w:rsidP="00000000" w:rsidRDefault="00000000" w:rsidRPr="00000000">
      <w:pPr>
        <w:pBdr/>
        <w:spacing w:line="360" w:lineRule="auto"/>
        <w:contextualSpacing w:val="0"/>
        <w:jc w:val="center"/>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center"/>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center"/>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center"/>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center"/>
        <w:rPr>
          <w:sz w:val="24"/>
          <w:szCs w:val="24"/>
        </w:rPr>
      </w:pPr>
      <w:r w:rsidDel="00000000" w:rsidR="00000000" w:rsidRPr="00000000">
        <w:rPr>
          <w:rtl w:val="0"/>
        </w:rPr>
      </w:r>
    </w:p>
    <w:p w:rsidR="00000000" w:rsidDel="00000000" w:rsidP="00000000" w:rsidRDefault="00000000" w:rsidRPr="00000000">
      <w:pPr>
        <w:pBdr/>
        <w:spacing w:line="276" w:lineRule="auto"/>
        <w:contextualSpacing w:val="0"/>
        <w:jc w:val="center"/>
        <w:rPr>
          <w:b w:val="1"/>
          <w:color w:val="1c4587"/>
          <w:sz w:val="24"/>
          <w:szCs w:val="24"/>
        </w:rPr>
      </w:pPr>
      <w:r w:rsidDel="00000000" w:rsidR="00000000" w:rsidRPr="00000000">
        <w:rPr>
          <w:b w:val="1"/>
          <w:color w:val="1155cc"/>
          <w:sz w:val="24"/>
          <w:szCs w:val="24"/>
          <w:rtl w:val="0"/>
        </w:rPr>
        <w:t xml:space="preserve">INSTITUTO TECNOLÓGICO Y DE ESTUDIOS SUPERIORES DE MONTERREY.</w:t>
      </w:r>
      <w:r w:rsidDel="00000000" w:rsidR="00000000" w:rsidRPr="00000000">
        <w:rPr>
          <w:rtl w:val="0"/>
        </w:rPr>
      </w:r>
    </w:p>
    <w:p w:rsidR="00000000" w:rsidDel="00000000" w:rsidP="00000000" w:rsidRDefault="00000000" w:rsidRPr="00000000">
      <w:pPr>
        <w:pBdr/>
        <w:shd w:fill="ffffff" w:val="clear"/>
        <w:spacing w:after="120" w:before="120" w:line="276" w:lineRule="auto"/>
        <w:contextualSpacing w:val="0"/>
        <w:jc w:val="both"/>
        <w:rPr>
          <w:sz w:val="24"/>
          <w:szCs w:val="24"/>
        </w:rPr>
      </w:pPr>
      <w:r w:rsidDel="00000000" w:rsidR="00000000" w:rsidRPr="00000000">
        <w:rPr>
          <w:sz w:val="24"/>
          <w:szCs w:val="24"/>
          <w:rtl w:val="0"/>
        </w:rPr>
        <w:t xml:space="preserve">El Instituto Tecnológico y de Estudios Superiores de Monterrey (ITESM), popularmente también conocido como Tecnológico de Monterrey, Tec de Monterrey o el Tec. Es una de las universidades con mayor reconocimiento académico en América Latina , una de las de mayor reputación por los empleadores en Latinoamérica y una de las mejores 100 del mundo.</w:t>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3"/>
        </w:numPr>
        <w:pBdr/>
        <w:spacing w:line="360" w:lineRule="auto"/>
        <w:ind w:left="720" w:hanging="360"/>
        <w:contextualSpacing w:val="1"/>
        <w:jc w:val="both"/>
        <w:rPr>
          <w:b w:val="1"/>
          <w:sz w:val="24"/>
          <w:szCs w:val="24"/>
        </w:rPr>
      </w:pPr>
      <w:r w:rsidDel="00000000" w:rsidR="00000000" w:rsidRPr="00000000">
        <w:rPr>
          <w:b w:val="1"/>
          <w:sz w:val="24"/>
          <w:szCs w:val="24"/>
          <w:u w:val="single"/>
          <w:rtl w:val="0"/>
        </w:rPr>
        <w:t xml:space="preserve">Prensa especializada:</w:t>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ITESM es mencionado en:</w:t>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Sol de México, República, </w:t>
        <w:br w:type="textWrapping"/>
        <w:t xml:space="preserve">David Casas, Pág. 01</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Financiero, Primera, Salvador </w:t>
        <w:br w:type="textWrapping"/>
        <w:t xml:space="preserve">Camarena, Pág. 059</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Telemundo, PRIMERA, Redacción, Pág. 003-007</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Milenio Diario, Chic Magazine, Valentina Plascencia, Pág. 022-025</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br w:type="textWrapping"/>
        <w:t xml:space="preserve">Milenio Diario, Chic Magazine, Ana Crisóstomo, Pág. 008</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Norte, Negocios, Redacción, Pág. N14</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Síntesis, Esfera Universitaria, Abel </w:t>
        <w:br w:type="textWrapping"/>
        <w:t xml:space="preserve">Cuapa, Pág. 15, Puebla</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3"/>
        </w:numPr>
        <w:pBdr/>
        <w:spacing w:line="360" w:lineRule="auto"/>
        <w:ind w:left="720" w:hanging="360"/>
        <w:contextualSpacing w:val="1"/>
        <w:jc w:val="both"/>
        <w:rPr>
          <w:b w:val="1"/>
          <w:sz w:val="24"/>
          <w:szCs w:val="24"/>
        </w:rPr>
      </w:pPr>
      <w:r w:rsidDel="00000000" w:rsidR="00000000" w:rsidRPr="00000000">
        <w:rPr>
          <w:b w:val="1"/>
          <w:sz w:val="24"/>
          <w:szCs w:val="24"/>
          <w:u w:val="single"/>
          <w:rtl w:val="0"/>
        </w:rPr>
        <w:t xml:space="preserve">Accionistas:</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63 miembros:</w:t>
      </w:r>
    </w:p>
    <w:p w:rsidR="00000000" w:rsidDel="00000000" w:rsidP="00000000" w:rsidRDefault="00000000" w:rsidRPr="00000000">
      <w:pPr>
        <w:numPr>
          <w:ilvl w:val="0"/>
          <w:numId w:val="6"/>
        </w:numPr>
        <w:pBdr/>
        <w:spacing w:line="360" w:lineRule="auto"/>
        <w:ind w:left="720" w:hanging="360"/>
        <w:contextualSpacing w:val="1"/>
        <w:jc w:val="both"/>
        <w:rPr>
          <w:sz w:val="24"/>
          <w:szCs w:val="24"/>
        </w:rPr>
      </w:pPr>
      <w:r w:rsidDel="00000000" w:rsidR="00000000" w:rsidRPr="00000000">
        <w:rPr>
          <w:sz w:val="24"/>
          <w:szCs w:val="24"/>
          <w:rtl w:val="0"/>
        </w:rPr>
        <w:t xml:space="preserve">50 asociados activos</w:t>
      </w:r>
    </w:p>
    <w:p w:rsidR="00000000" w:rsidDel="00000000" w:rsidP="00000000" w:rsidRDefault="00000000" w:rsidRPr="00000000">
      <w:pPr>
        <w:numPr>
          <w:ilvl w:val="0"/>
          <w:numId w:val="6"/>
        </w:numPr>
        <w:pBdr/>
        <w:spacing w:line="360" w:lineRule="auto"/>
        <w:ind w:left="720" w:hanging="360"/>
        <w:contextualSpacing w:val="1"/>
        <w:jc w:val="both"/>
        <w:rPr>
          <w:sz w:val="24"/>
          <w:szCs w:val="24"/>
        </w:rPr>
      </w:pPr>
      <w:r w:rsidDel="00000000" w:rsidR="00000000" w:rsidRPr="00000000">
        <w:rPr>
          <w:sz w:val="24"/>
          <w:szCs w:val="24"/>
          <w:rtl w:val="0"/>
        </w:rPr>
        <w:t xml:space="preserve">9 asociados benefactores</w:t>
      </w:r>
    </w:p>
    <w:p w:rsidR="00000000" w:rsidDel="00000000" w:rsidP="00000000" w:rsidRDefault="00000000" w:rsidRPr="00000000">
      <w:pPr>
        <w:numPr>
          <w:ilvl w:val="0"/>
          <w:numId w:val="6"/>
        </w:numPr>
        <w:pBdr/>
        <w:spacing w:line="360" w:lineRule="auto"/>
        <w:ind w:left="720" w:hanging="360"/>
        <w:contextualSpacing w:val="1"/>
        <w:jc w:val="both"/>
        <w:rPr>
          <w:sz w:val="24"/>
          <w:szCs w:val="24"/>
        </w:rPr>
      </w:pPr>
      <w:r w:rsidDel="00000000" w:rsidR="00000000" w:rsidRPr="00000000">
        <w:rPr>
          <w:sz w:val="24"/>
          <w:szCs w:val="24"/>
          <w:rtl w:val="0"/>
        </w:rPr>
        <w:t xml:space="preserve">4 asociados honorarios</w:t>
        <w:br w:type="textWrapping"/>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“Un accionista es una persona que posee una o varias acciones en una empresa. Los accionistas también suelen recibir el nombre de inversores, ya que el hecho de comprar una acción supone una inversión (un desembolso de capital) en la compañía” (Definición de, 2017).</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ITESM:</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José Antonio Fernández Carbajal</w:t>
        <w:br w:type="textWrapping"/>
        <w:t xml:space="preserve">Adrián Marenco Olavarrieta</w:t>
        <w:br w:type="textWrapping"/>
        <w:t xml:space="preserve">Alberto Santos Boesch</w:t>
        <w:br w:type="textWrapping"/>
        <w:t xml:space="preserve">Alberto Terrazas Seyffert</w:t>
        <w:br w:type="textWrapping"/>
        <w:t xml:space="preserve">Alfonso Garza Garza</w:t>
        <w:br w:type="textWrapping"/>
        <w:t xml:space="preserve">Antonio Elosúa González</w:t>
        <w:br w:type="textWrapping"/>
        <w:t xml:space="preserve">Armando Garza Sada</w:t>
        <w:br w:type="textWrapping"/>
        <w:t xml:space="preserve">Bárbara Garza Lagüera Gonda</w:t>
        <w:br w:type="textWrapping"/>
        <w:t xml:space="preserve">Bernardo Elosúa Robles</w:t>
        <w:br w:type="textWrapping"/>
        <w:t xml:space="preserve">Bernardo Garza de la Fuente</w:t>
        <w:br w:type="textWrapping"/>
        <w:t xml:space="preserve">Blanca Avelina Treviño de Vega</w:t>
        <w:br w:type="textWrapping"/>
        <w:t xml:space="preserve">Carlos Salazar Lomelín</w:t>
        <w:br w:type="textWrapping"/>
        <w:t xml:space="preserve">César Montemayor Zambrano</w:t>
        <w:br w:type="textWrapping"/>
        <w:t xml:space="preserve">David Noel Ramírez Padilla</w:t>
        <w:br w:type="textWrapping"/>
        <w:t xml:space="preserve">Eduardo Garza T. Fernández</w:t>
        <w:br w:type="textWrapping"/>
        <w:t xml:space="preserve">Eduardo Padilla Silva</w:t>
        <w:br w:type="textWrapping"/>
        <w:t xml:space="preserve">Enrique de Jesús Zambrano Benítez</w:t>
        <w:br w:type="textWrapping"/>
        <w:t xml:space="preserve">Eugenio Garza Herrera</w:t>
        <w:br w:type="textWrapping"/>
        <w:t xml:space="preserve">Eva Garza Lagüera Gonda</w:t>
        <w:br w:type="textWrapping"/>
        <w:t xml:space="preserve">Fernando Elizondo Barragán (en licencia)</w:t>
        <w:br w:type="textWrapping"/>
        <w:t xml:space="preserve">Fernando Javier Amarante Zertuche</w:t>
        <w:br w:type="textWrapping"/>
        <w:t xml:space="preserve">Francisco Zambrano Rodríguez</w:t>
        <w:br w:type="textWrapping"/>
        <w:t xml:space="preserve">Gabriel Chapa Muñoz</w:t>
        <w:br w:type="textWrapping"/>
        <w:t xml:space="preserve">Gerardo Bours Castelo</w:t>
        <w:br w:type="textWrapping"/>
        <w:t xml:space="preserve">Javier Arroyo Chávez</w:t>
        <w:br w:type="textWrapping"/>
        <w:t xml:space="preserve">Javier Fernández Carbajal</w:t>
        <w:br w:type="textWrapping"/>
        <w:t xml:space="preserve">Jorge Horacio Mazón Rubio</w:t>
        <w:br w:type="textWrapping"/>
        <w:t xml:space="preserve">José Calderón Rojas</w:t>
        <w:br w:type="textWrapping"/>
        <w:t xml:space="preserve">José Coppel Luken</w:t>
        <w:br w:type="textWrapping"/>
        <w:t xml:space="preserve">Lorenzo Barrera Segovia</w:t>
        <w:br w:type="textWrapping"/>
        <w:t xml:space="preserve">Manuel Fernando Sescosse Varela</w:t>
        <w:br w:type="textWrapping"/>
        <w:t xml:space="preserve">Marcus Baur Neuburger</w:t>
        <w:br w:type="textWrapping"/>
        <w:t xml:space="preserve">Mariana Garza Lagüera Gonda</w:t>
        <w:br w:type="textWrapping"/>
        <w:t xml:space="preserve">Mario Orozco Arena</w:t>
        <w:br w:type="textWrapping"/>
        <w:t xml:space="preserve">Maximino Michel González</w:t>
        <w:br w:type="textWrapping"/>
        <w:t xml:space="preserve">Ricardo Guajardo Touché</w:t>
        <w:br w:type="textWrapping"/>
        <w:t xml:space="preserve">Ricardo Martín Bringas</w:t>
        <w:br w:type="textWrapping"/>
        <w:t xml:space="preserve">Ricardo Saldívar Escajadillo</w:t>
        <w:br w:type="textWrapping"/>
        <w:t xml:space="preserve">Roberto Villarreal Maíz</w:t>
        <w:br w:type="textWrapping"/>
        <w:t xml:space="preserve">Rogelio de los Santos Calderón</w:t>
        <w:br w:type="textWrapping"/>
        <w:t xml:space="preserve">Rogelio Zambrano Lozano</w:t>
        <w:br w:type="textWrapping"/>
        <w:t xml:space="preserve">Salvador Alva Gómez</w:t>
        <w:br w:type="textWrapping"/>
        <w:t xml:space="preserve">Susana Canales Clariond</w:t>
        <w:br w:type="textWrapping"/>
        <w:t xml:space="preserve">Tomás Milmo Santos</w:t>
        <w:br w:type="textWrapping"/>
        <w:t xml:space="preserve">Xavier Toussaint Elosúa</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3"/>
        </w:numPr>
        <w:pBdr/>
        <w:spacing w:line="360" w:lineRule="auto"/>
        <w:ind w:left="720" w:hanging="360"/>
        <w:contextualSpacing w:val="1"/>
        <w:jc w:val="both"/>
        <w:rPr>
          <w:b w:val="1"/>
          <w:sz w:val="24"/>
          <w:szCs w:val="24"/>
        </w:rPr>
      </w:pPr>
      <w:r w:rsidDel="00000000" w:rsidR="00000000" w:rsidRPr="00000000">
        <w:rPr>
          <w:b w:val="1"/>
          <w:sz w:val="24"/>
          <w:szCs w:val="24"/>
          <w:u w:val="single"/>
          <w:rtl w:val="0"/>
        </w:rPr>
        <w:t xml:space="preserve">Proveedores:</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“Proveedor es la persona o empresa que abastece con algo a otra empresa o a una comunidad”(Definición de, 2017).</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Información restringida.</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Contactos </w:t>
        <w:br w:type="textWrapping"/>
        <w:t xml:space="preserve">• Seguimiento a pedidos…………….ext. 3338</w:t>
        <w:br w:type="textWrapping"/>
        <w:t xml:space="preserve">• Centro de contacto..………………..ext. 3333</w:t>
        <w:br w:type="textWrapping"/>
        <w:t xml:space="preserve">• Encargados de pagos……………….ext. 3116</w:t>
        <w:br w:type="textWrapping"/>
        <w:t xml:space="preserve">• Administración de …………………..ext. 3322</w:t>
        <w:br w:type="textWrapping"/>
        <w:t xml:space="preserve"> proveedores </w:t>
        <w:br w:type="textWrapping"/>
        <w:t xml:space="preserve">CONMUTADOR: 83582000 ó 8358</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3"/>
        </w:numPr>
        <w:pBdr/>
        <w:spacing w:line="360" w:lineRule="auto"/>
        <w:ind w:left="720" w:hanging="360"/>
        <w:contextualSpacing w:val="1"/>
        <w:jc w:val="both"/>
        <w:rPr>
          <w:sz w:val="24"/>
          <w:szCs w:val="24"/>
        </w:rPr>
      </w:pPr>
      <w:r w:rsidDel="00000000" w:rsidR="00000000" w:rsidRPr="00000000">
        <w:rPr>
          <w:b w:val="1"/>
          <w:sz w:val="24"/>
          <w:szCs w:val="24"/>
          <w:u w:val="single"/>
          <w:rtl w:val="0"/>
        </w:rPr>
        <w:t xml:space="preserve">Competencia:</w:t>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Durante 2013 y 2014, con la participación de profesores, colaboradores, directivos, consejeros y distintos públicos, se definen iniciativas estratégicas de competencias.</w:t>
        <w:br w:type="textWrapping"/>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3"/>
        </w:numPr>
        <w:pBdr/>
        <w:spacing w:line="360" w:lineRule="auto"/>
        <w:ind w:left="720" w:hanging="360"/>
        <w:contextualSpacing w:val="1"/>
        <w:jc w:val="both"/>
        <w:rPr>
          <w:b w:val="1"/>
          <w:sz w:val="24"/>
          <w:szCs w:val="24"/>
        </w:rPr>
      </w:pPr>
      <w:r w:rsidDel="00000000" w:rsidR="00000000" w:rsidRPr="00000000">
        <w:rPr>
          <w:b w:val="1"/>
          <w:sz w:val="24"/>
          <w:szCs w:val="24"/>
          <w:u w:val="single"/>
          <w:rtl w:val="0"/>
        </w:rPr>
        <w:t xml:space="preserve"> Sector bancario y financiero:</w:t>
      </w:r>
      <w:r w:rsidDel="00000000" w:rsidR="00000000" w:rsidRPr="00000000">
        <w:rPr>
          <w:sz w:val="24"/>
          <w:szCs w:val="24"/>
          <w:rtl w:val="0"/>
        </w:rPr>
        <w:br w:type="textWrapping"/>
        <w:br w:type="textWrapping"/>
        <w:t xml:space="preserve">El Tecnológico de Monterrey, ofrece a través de sus apoyos educativos y becas, opciones para cursar la carrera a aquellos alumnos que tienen la disposición y habilidades necesarias para cursar sus estudios con ellos y que requieren de apoyo económico para hacerlo.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departamento administrativo muestra los siguientes datos:</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2"/>
        </w:numPr>
        <w:pBdr/>
        <w:spacing w:line="360" w:lineRule="auto"/>
        <w:ind w:left="720" w:hanging="360"/>
        <w:contextualSpacing w:val="1"/>
        <w:jc w:val="both"/>
        <w:rPr>
          <w:sz w:val="24"/>
          <w:szCs w:val="24"/>
        </w:rPr>
      </w:pPr>
      <w:r w:rsidDel="00000000" w:rsidR="00000000" w:rsidRPr="00000000">
        <w:rPr>
          <w:sz w:val="24"/>
          <w:szCs w:val="24"/>
          <w:rtl w:val="0"/>
        </w:rPr>
        <w:t xml:space="preserve">Semestre Enero - Mayo 2017</w:t>
        <w:br w:type="textWrapping"/>
        <w:t xml:space="preserve">Total de alumnos: 83,137</w:t>
        <w:br w:type="textWrapping"/>
        <w:t xml:space="preserve">Preparatoria: 25,384</w:t>
        <w:br w:type="textWrapping"/>
        <w:t xml:space="preserve">Profesional: 49,563</w:t>
        <w:br w:type="textWrapping"/>
        <w:t xml:space="preserve">Posgrado: 8,190</w:t>
        <w:br w:type="textWrapping"/>
        <w:t xml:space="preserve">48 % Alumnos beneficiados por los programas de becas y apoyo financiero.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sz w:val="24"/>
          <w:szCs w:val="24"/>
          <w:rtl w:val="0"/>
        </w:rPr>
        <w:t xml:space="preserve">Además, el Instituto apoya a deportistas, lo que ayuda a deducir impuestos.</w:t>
      </w: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b w:val="1"/>
          <w:sz w:val="24"/>
          <w:szCs w:val="24"/>
          <w:u w:val="single"/>
          <w:rtl w:val="0"/>
        </w:rPr>
        <w:t xml:space="preserve">Matrices</w:t>
      </w:r>
      <w:r w:rsidDel="00000000" w:rsidR="00000000" w:rsidRPr="00000000">
        <w:rPr>
          <w:b w:val="1"/>
          <w:sz w:val="24"/>
          <w:szCs w:val="24"/>
          <w:rtl w:val="0"/>
        </w:rPr>
        <w:t xml:space="preserve">:</w:t>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Según </w:t>
      </w:r>
      <w:r w:rsidDel="00000000" w:rsidR="00000000" w:rsidRPr="00000000">
        <w:rPr>
          <w:i w:val="1"/>
          <w:sz w:val="24"/>
          <w:szCs w:val="24"/>
          <w:rtl w:val="0"/>
        </w:rPr>
        <w:t xml:space="preserve">Jordi Xifra</w:t>
      </w:r>
      <w:r w:rsidDel="00000000" w:rsidR="00000000" w:rsidRPr="00000000">
        <w:rPr>
          <w:sz w:val="24"/>
          <w:szCs w:val="24"/>
          <w:rtl w:val="0"/>
        </w:rPr>
        <w:t xml:space="preserve">, la investigación es un proceso deliberado y organizado consistente en recoger y analizar datos para determinar problemas, oportunidades y posibles soluciones de relaciones públicas de una organización.</w:t>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b w:val="1"/>
          <w:sz w:val="24"/>
          <w:szCs w:val="24"/>
          <w:rtl w:val="0"/>
        </w:rPr>
        <w:t xml:space="preserve">1. </w:t>
      </w:r>
      <w:r w:rsidDel="00000000" w:rsidR="00000000" w:rsidRPr="00000000">
        <w:rPr>
          <w:b w:val="1"/>
          <w:sz w:val="24"/>
          <w:szCs w:val="24"/>
          <w:u w:val="single"/>
          <w:rtl w:val="0"/>
        </w:rPr>
        <w:t xml:space="preserve">Matriz estratégica de prensa especializada:</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Imagen de partida </w:t>
      </w:r>
      <w:r w:rsidDel="00000000" w:rsidR="00000000" w:rsidRPr="00000000">
        <w:rPr>
          <w:i w:val="1"/>
          <w:sz w:val="24"/>
          <w:szCs w:val="24"/>
          <w:rtl w:val="0"/>
        </w:rPr>
        <w:t xml:space="preserve">indiferente</w:t>
      </w:r>
      <w:r w:rsidDel="00000000" w:rsidR="00000000" w:rsidRPr="00000000">
        <w:rPr>
          <w:sz w:val="24"/>
          <w:szCs w:val="24"/>
          <w:rtl w:val="0"/>
        </w:rPr>
        <w:t xml:space="preserve">:</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Lo más importante de la prensa especializada es que va dirigida a públicos distintos. La Institución elegida no depende de ingresos que sean obtenidos a través de medios como prensa o publicidad, es una institución privada que basa su sistema financiero por medio del público preponderante que son estudiantes con un fin educativo. Partimos de un punto indiferente porque no es la principal estrategia de funcionamiento para la existencia de la institución.</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La institución cuenta con su propia publicidad y página web que va dirigida como un medio informativo, en donde, se permite al receptor acceder a un contenido con mayor profundidad y precisión respecto al instituto. Sin embargo, la presa especializada y su opinión, pueden ser un elemento decisivo para los inversionistas que tengan interés en aportar inversiones a la empresa.</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tbl>
      <w:tblPr>
        <w:tblStyle w:val="Table1"/>
        <w:bidiVisual w:val="0"/>
        <w:tblW w:w="91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980"/>
        <w:tblGridChange w:id="0">
          <w:tblGrid>
            <w:gridCol w:w="1800"/>
            <w:gridCol w:w="1800"/>
            <w:gridCol w:w="1800"/>
            <w:gridCol w:w="1800"/>
            <w:gridCol w:w="198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Público financiero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Imagen de partida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Objetivos generales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Objetivos particulares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Criterios de medición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Prensa especializada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Indiferente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Dar a conocer la empresa a la prensa especializada, matizando la filosofía y valores centrales de la misma, para atraer al tipo de inversionistas que la empresa necesita.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sz w:val="24"/>
                <w:szCs w:val="24"/>
              </w:rPr>
            </w:pPr>
            <w:r w:rsidDel="00000000" w:rsidR="00000000" w:rsidRPr="00000000">
              <w:rPr>
                <w:sz w:val="24"/>
                <w:szCs w:val="24"/>
                <w:rtl w:val="0"/>
              </w:rPr>
              <w:t xml:space="preserve">Dar a conocer la empresa a un mínimo de 10 inversionistas potenciales de nuestro interés, además de tener la confianza y apoyo de 10 periodistas especializados de nuestro interés.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numPr>
                <w:ilvl w:val="0"/>
                <w:numId w:val="4"/>
              </w:numPr>
              <w:pBdr/>
              <w:spacing w:after="0" w:before="0" w:line="240" w:lineRule="auto"/>
              <w:ind w:left="720" w:right="0" w:hanging="360"/>
              <w:contextualSpacing w:val="1"/>
              <w:jc w:val="left"/>
              <w:rPr>
                <w:sz w:val="24"/>
                <w:szCs w:val="24"/>
                <w:u w:val="none"/>
              </w:rPr>
            </w:pPr>
            <w:r w:rsidDel="00000000" w:rsidR="00000000" w:rsidRPr="00000000">
              <w:rPr>
                <w:sz w:val="24"/>
                <w:szCs w:val="24"/>
                <w:rtl w:val="0"/>
              </w:rPr>
              <w:t xml:space="preserve">Número de notas positivas escritas por periodistas de nuestro interés</w:t>
            </w:r>
          </w:p>
          <w:p w:rsidR="00000000" w:rsidDel="00000000" w:rsidP="00000000" w:rsidRDefault="00000000" w:rsidRPr="00000000">
            <w:pPr>
              <w:keepNext w:val="0"/>
              <w:keepLines w:val="0"/>
              <w:widowControl w:val="0"/>
              <w:numPr>
                <w:ilvl w:val="0"/>
                <w:numId w:val="4"/>
              </w:numPr>
              <w:pBdr/>
              <w:spacing w:after="0" w:before="0" w:line="240" w:lineRule="auto"/>
              <w:ind w:left="720" w:right="0" w:hanging="360"/>
              <w:contextualSpacing w:val="1"/>
              <w:jc w:val="left"/>
              <w:rPr>
                <w:sz w:val="24"/>
                <w:szCs w:val="24"/>
                <w:u w:val="none"/>
              </w:rPr>
            </w:pPr>
            <w:r w:rsidDel="00000000" w:rsidR="00000000" w:rsidRPr="00000000">
              <w:rPr>
                <w:sz w:val="24"/>
                <w:szCs w:val="24"/>
                <w:rtl w:val="0"/>
              </w:rPr>
              <w:t xml:space="preserve">Conocimiento de nuestra filosofía por parte de los inversionistas de nuestro interés.</w:t>
            </w:r>
          </w:p>
          <w:p w:rsidR="00000000" w:rsidDel="00000000" w:rsidP="00000000" w:rsidRDefault="00000000" w:rsidRPr="00000000">
            <w:pPr>
              <w:keepNext w:val="0"/>
              <w:keepLines w:val="0"/>
              <w:widowControl w:val="0"/>
              <w:numPr>
                <w:ilvl w:val="0"/>
                <w:numId w:val="4"/>
              </w:numPr>
              <w:pBdr/>
              <w:spacing w:after="0" w:before="0" w:line="240" w:lineRule="auto"/>
              <w:ind w:left="720" w:right="0" w:hanging="360"/>
              <w:contextualSpacing w:val="1"/>
              <w:jc w:val="left"/>
              <w:rPr>
                <w:sz w:val="24"/>
                <w:szCs w:val="24"/>
                <w:u w:val="none"/>
              </w:rPr>
            </w:pPr>
            <w:r w:rsidDel="00000000" w:rsidR="00000000" w:rsidRPr="00000000">
              <w:rPr>
                <w:sz w:val="24"/>
                <w:szCs w:val="24"/>
                <w:rtl w:val="0"/>
              </w:rPr>
              <w:t xml:space="preserve">Estabilidad de las acciones de la compañía a lo largo del plan de acción.</w:t>
            </w:r>
          </w:p>
        </w:tc>
      </w:tr>
    </w:tbl>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b w:val="1"/>
          <w:sz w:val="24"/>
          <w:szCs w:val="24"/>
          <w:u w:val="single"/>
          <w:rtl w:val="0"/>
        </w:rPr>
        <w:t xml:space="preserve">2. Matriz estratégica de accionistas:</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Imagen de partida </w:t>
      </w:r>
      <w:r w:rsidDel="00000000" w:rsidR="00000000" w:rsidRPr="00000000">
        <w:rPr>
          <w:i w:val="1"/>
          <w:sz w:val="24"/>
          <w:szCs w:val="24"/>
          <w:rtl w:val="0"/>
        </w:rPr>
        <w:t xml:space="preserve">excelente</w:t>
      </w:r>
      <w:r w:rsidDel="00000000" w:rsidR="00000000" w:rsidRPr="00000000">
        <w:rPr>
          <w:sz w:val="24"/>
          <w:szCs w:val="24"/>
          <w:rtl w:val="0"/>
        </w:rPr>
        <w:t xml:space="preserve">:</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De los miembros de la Asamblea de Asociados se nombra un Consejo Directivo, encargado de velar por la buena operación y funcionamiento del Tecnológico de Monterrey. Esta labor es apoyada por una serie de consejos y comités. El Tecnológico de Monterrey cuenta con el apoyo de cerca de 700 consejeros. Líderes comprometidos con su comunidad y con la educación. Juntos representan una fuerza invaluable para la institución.</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En el 2012 el Consejo Directivo definió su mandato: continuar elevando y fortaleciendo la calidad académica. Esto lo lograron teniendo una alta calidad de profesores, un modelo educativo basado en la solución de retos y el desarrollo del pensamiento crítico, y alumnos con extraordinario potencial. Partiendo de dicho mandato y del mundo cambiante en el cual estamos viviendo, en 2012 se definió un modelo de transformación que permite alinear la visión, la organización y la cultura de la institución. Dicho modelo, ha servido como metodología. </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Es indispensable contar con una metodología que permita a los empresarios o accionistas de esta institución promover inversiones para obtener una rentabilidad de la misma. Un plan de negocios debe transmitir a los nuevos inversionistas, a los accionistas y a los financieros, los factores que harán de la empresa un éxito.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center"/>
        <w:rPr>
          <w:sz w:val="24"/>
          <w:szCs w:val="24"/>
        </w:rPr>
      </w:pPr>
      <w:r w:rsidDel="00000000" w:rsidR="00000000" w:rsidRPr="00000000">
        <w:rPr>
          <w:i w:val="1"/>
          <w:sz w:val="24"/>
          <w:szCs w:val="24"/>
          <w:rtl w:val="0"/>
        </w:rPr>
        <w:t xml:space="preserve">“Planear puede significar el éxito y la tranquilidad de los empresar”</w:t>
      </w:r>
      <w:r w:rsidDel="00000000" w:rsidR="00000000" w:rsidRPr="00000000">
        <w:rPr>
          <w:sz w:val="24"/>
          <w:szCs w:val="24"/>
          <w:rtl w:val="0"/>
        </w:rPr>
        <w:br w:type="textWrapping"/>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Un plan de negocios es un instrumento clave y fundamental para el éxito de los emprendedores y empresarios. Dicho plan debe cumplir con los siguientes requisitos:</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Nombrar un coordinador responsable de su ejecución.</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Definir diversas etapas que faciliten la medición de sus resultados.</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Establecer metas a corto y mediano plazos.</w:t>
        <w:br w:type="textWrapping"/>
        <w:t xml:space="preserve">Definir con claridad los resultados finales esperados.</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Establecer criterios de medición para medir avances y logros.</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Identificar posibles oportunidades para aprovecharlas en la ejecución.</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Involucrar en su elaboración a los ejecutivos que vayan a participar en su aplicación.</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Prever las dificultades que puedan presentarse y las posibles medidas correctivas.</w:t>
      </w:r>
    </w:p>
    <w:p w:rsidR="00000000" w:rsidDel="00000000" w:rsidP="00000000" w:rsidRDefault="00000000" w:rsidRPr="00000000">
      <w:pPr>
        <w:numPr>
          <w:ilvl w:val="0"/>
          <w:numId w:val="5"/>
        </w:numPr>
        <w:pBdr/>
        <w:spacing w:line="360" w:lineRule="auto"/>
        <w:ind w:left="720" w:hanging="360"/>
        <w:contextualSpacing w:val="1"/>
        <w:jc w:val="both"/>
        <w:rPr>
          <w:sz w:val="24"/>
          <w:szCs w:val="24"/>
        </w:rPr>
      </w:pPr>
      <w:r w:rsidDel="00000000" w:rsidR="00000000" w:rsidRPr="00000000">
        <w:rPr>
          <w:sz w:val="24"/>
          <w:szCs w:val="24"/>
          <w:rtl w:val="0"/>
        </w:rPr>
        <w:t xml:space="preserve">Tener programas con actividades, personal responsable, recursos financieros y técnicos disponibles para su realización.</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proceso formativo debe desarrollar las habilidades “suaves” que serán fundamentales en el siglo XXI. Los egresados del Tecnológico de Monterrey serán líderes, con curiosidad intelectual y capacidad distintiva de aprender a aprender, ciudadanos del mundo con extraordinarias habilidades de comunicación y con la inteligencia emocional que les permita trabajar en equipo, crecer como personas y ser agentes de cambio.</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Para mantener un plan estratégico tiene que cumplir con mecanismos que la mantengan en la posición actual; la </w:t>
      </w:r>
      <w:r w:rsidDel="00000000" w:rsidR="00000000" w:rsidRPr="00000000">
        <w:rPr>
          <w:b w:val="1"/>
          <w:sz w:val="24"/>
          <w:szCs w:val="24"/>
          <w:rtl w:val="0"/>
        </w:rPr>
        <w:t xml:space="preserve">innovación</w:t>
      </w:r>
      <w:r w:rsidDel="00000000" w:rsidR="00000000" w:rsidRPr="00000000">
        <w:rPr>
          <w:sz w:val="24"/>
          <w:szCs w:val="24"/>
          <w:rtl w:val="0"/>
        </w:rPr>
        <w:t xml:space="preserve">,es decir, tiene que convertirse en un laboratorio de ideas no sólo en lo que se refiere a sus sistemas de aprendizaje y enseñanza sino también en lo que concierne a su supervivencia y desarrollo.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tbl>
      <w:tblPr>
        <w:tblStyle w:val="Table2"/>
        <w:bidiVisual w:val="0"/>
        <w:tblW w:w="91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695"/>
        <w:gridCol w:w="2085"/>
        <w:tblGridChange w:id="0">
          <w:tblGrid>
            <w:gridCol w:w="1800"/>
            <w:gridCol w:w="1800"/>
            <w:gridCol w:w="1800"/>
            <w:gridCol w:w="1695"/>
            <w:gridCol w:w="2085"/>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Público financiero</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Imagen de partida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generales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particulares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Criterios de medición</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Accionistas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Excelente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Mantener la buena imagen que tienen los accionistas de la empresa.</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Enviar mensajes específicos  directos e indirectos que den a conocer la estabilidad y fortaleza económica de la empresa.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Dar a conocer personalmente a 10 accionistas importantes los logros de la compañía en el año previo, además de los planes a futuro en el año siguiente.</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Esto a través de invitaciones a comer con el dircom y el presidente de la empresa.</w:t>
            </w:r>
          </w:p>
        </w:tc>
        <w:tc>
          <w:tcPr>
            <w:tcMar>
              <w:top w:w="100.0" w:type="dxa"/>
              <w:left w:w="100.0" w:type="dxa"/>
              <w:bottom w:w="100.0" w:type="dxa"/>
              <w:right w:w="100.0" w:type="dxa"/>
            </w:tcMar>
          </w:tcPr>
          <w:p w:rsidR="00000000" w:rsidDel="00000000" w:rsidP="00000000" w:rsidRDefault="00000000" w:rsidRPr="00000000">
            <w:pPr>
              <w:widowControl w:val="0"/>
              <w:numPr>
                <w:ilvl w:val="0"/>
                <w:numId w:val="4"/>
              </w:numPr>
              <w:pBdr/>
              <w:spacing w:line="240" w:lineRule="auto"/>
              <w:ind w:left="720" w:hanging="360"/>
              <w:contextualSpacing w:val="1"/>
              <w:rPr>
                <w:sz w:val="24"/>
                <w:szCs w:val="24"/>
              </w:rPr>
            </w:pPr>
            <w:r w:rsidDel="00000000" w:rsidR="00000000" w:rsidRPr="00000000">
              <w:rPr>
                <w:sz w:val="24"/>
                <w:szCs w:val="24"/>
                <w:rtl w:val="0"/>
              </w:rPr>
              <w:t xml:space="preserve">Valor estable de las acciones después y durante el plan de acción.</w:t>
            </w:r>
          </w:p>
          <w:p w:rsidR="00000000" w:rsidDel="00000000" w:rsidP="00000000" w:rsidRDefault="00000000" w:rsidRPr="00000000">
            <w:pPr>
              <w:widowControl w:val="0"/>
              <w:numPr>
                <w:ilvl w:val="0"/>
                <w:numId w:val="4"/>
              </w:numPr>
              <w:pBdr/>
              <w:spacing w:line="240" w:lineRule="auto"/>
              <w:ind w:left="720" w:hanging="360"/>
              <w:contextualSpacing w:val="1"/>
              <w:rPr>
                <w:sz w:val="24"/>
                <w:szCs w:val="24"/>
                <w:u w:val="none"/>
              </w:rPr>
            </w:pPr>
            <w:r w:rsidDel="00000000" w:rsidR="00000000" w:rsidRPr="00000000">
              <w:rPr>
                <w:sz w:val="24"/>
                <w:szCs w:val="24"/>
                <w:rtl w:val="0"/>
              </w:rPr>
              <w:t xml:space="preserve">Nuevos accionistas interesados en la empresa.</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rtl w:val="0"/>
              </w:rPr>
            </w:r>
          </w:p>
        </w:tc>
      </w:tr>
    </w:tbl>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b w:val="1"/>
          <w:sz w:val="24"/>
          <w:szCs w:val="24"/>
          <w:u w:val="single"/>
          <w:rtl w:val="0"/>
        </w:rPr>
        <w:t xml:space="preserve">3. Matriz estratégica de proveedores:</w:t>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Imagen de partida negativa:</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No arrojan datos sobre los proveedores, a menos que seas uno de ellos y te identifiques con usuario y contraseña.</w:t>
      </w:r>
    </w:p>
    <w:p w:rsidR="00000000" w:rsidDel="00000000" w:rsidP="00000000" w:rsidRDefault="00000000" w:rsidRPr="00000000">
      <w:pPr>
        <w:pBdr/>
        <w:spacing w:line="360" w:lineRule="auto"/>
        <w:contextualSpacing w:val="0"/>
        <w:jc w:val="both"/>
        <w:rPr>
          <w:sz w:val="24"/>
          <w:szCs w:val="24"/>
        </w:rPr>
      </w:pPr>
      <w:hyperlink r:id="rId6">
        <w:r w:rsidDel="00000000" w:rsidR="00000000" w:rsidRPr="00000000">
          <w:rPr>
            <w:color w:val="1155cc"/>
            <w:sz w:val="24"/>
            <w:szCs w:val="24"/>
            <w:u w:val="single"/>
            <w:rtl w:val="0"/>
          </w:rPr>
          <w:t xml:space="preserve">http://prov.mty.itesm.mx</w:t>
        </w:r>
      </w:hyperlink>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tbl>
      <w:tblPr>
        <w:tblStyle w:val="Table3"/>
        <w:bidiVisual w:val="0"/>
        <w:tblW w:w="91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980"/>
        <w:tblGridChange w:id="0">
          <w:tblGrid>
            <w:gridCol w:w="1800"/>
            <w:gridCol w:w="1800"/>
            <w:gridCol w:w="1800"/>
            <w:gridCol w:w="1800"/>
            <w:gridCol w:w="1980"/>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Público financiero</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Imagen de partida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generales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particulares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Criterios de medición</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Proveedores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Negativa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Cambiar la imagen que los proveedores tienen de la empresa, haciéndoles ver que se tienen en cuenta sus intereses tanto como los nuestros.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Enviar mensajes persuasivos a través de la prensa especializada para tantos proveedores como sea posible.</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Realizar citas, semi formales, tipo desayunos, con directivos de 10 empresas proveedoras que nos interesen.</w:t>
            </w:r>
          </w:p>
        </w:tc>
        <w:tc>
          <w:tcPr>
            <w:tcMar>
              <w:top w:w="100.0" w:type="dxa"/>
              <w:left w:w="100.0" w:type="dxa"/>
              <w:bottom w:w="100.0" w:type="dxa"/>
              <w:right w:w="100.0" w:type="dxa"/>
            </w:tcMar>
          </w:tcPr>
          <w:p w:rsidR="00000000" w:rsidDel="00000000" w:rsidP="00000000" w:rsidRDefault="00000000" w:rsidRPr="00000000">
            <w:pPr>
              <w:widowControl w:val="0"/>
              <w:numPr>
                <w:ilvl w:val="0"/>
                <w:numId w:val="4"/>
              </w:numPr>
              <w:pBdr/>
              <w:spacing w:line="240" w:lineRule="auto"/>
              <w:ind w:left="720" w:hanging="360"/>
              <w:contextualSpacing w:val="1"/>
              <w:rPr>
                <w:sz w:val="24"/>
                <w:szCs w:val="24"/>
              </w:rPr>
            </w:pPr>
            <w:r w:rsidDel="00000000" w:rsidR="00000000" w:rsidRPr="00000000">
              <w:rPr>
                <w:sz w:val="24"/>
                <w:szCs w:val="24"/>
                <w:rtl w:val="0"/>
              </w:rPr>
              <w:t xml:space="preserve">Opciones de proveedores ampliadas para el final de año.</w:t>
            </w:r>
          </w:p>
          <w:p w:rsidR="00000000" w:rsidDel="00000000" w:rsidP="00000000" w:rsidRDefault="00000000" w:rsidRPr="00000000">
            <w:pPr>
              <w:widowControl w:val="0"/>
              <w:numPr>
                <w:ilvl w:val="0"/>
                <w:numId w:val="4"/>
              </w:numPr>
              <w:pBdr/>
              <w:spacing w:line="240" w:lineRule="auto"/>
              <w:ind w:left="720" w:hanging="360"/>
              <w:contextualSpacing w:val="1"/>
              <w:rPr>
                <w:sz w:val="24"/>
                <w:szCs w:val="24"/>
                <w:u w:val="none"/>
              </w:rPr>
            </w:pPr>
            <w:r w:rsidDel="00000000" w:rsidR="00000000" w:rsidRPr="00000000">
              <w:rPr>
                <w:sz w:val="24"/>
                <w:szCs w:val="24"/>
                <w:rtl w:val="0"/>
              </w:rPr>
              <w:t xml:space="preserve">Mejores servicios por parte de los proveedores actuales.</w:t>
            </w:r>
          </w:p>
          <w:p w:rsidR="00000000" w:rsidDel="00000000" w:rsidP="00000000" w:rsidRDefault="00000000" w:rsidRPr="00000000">
            <w:pPr>
              <w:widowControl w:val="0"/>
              <w:numPr>
                <w:ilvl w:val="0"/>
                <w:numId w:val="4"/>
              </w:numPr>
              <w:pBdr/>
              <w:spacing w:line="240" w:lineRule="auto"/>
              <w:ind w:left="720" w:hanging="360"/>
              <w:contextualSpacing w:val="1"/>
              <w:rPr>
                <w:sz w:val="24"/>
                <w:szCs w:val="24"/>
                <w:u w:val="none"/>
              </w:rPr>
            </w:pPr>
            <w:r w:rsidDel="00000000" w:rsidR="00000000" w:rsidRPr="00000000">
              <w:rPr>
                <w:sz w:val="24"/>
                <w:szCs w:val="24"/>
                <w:rtl w:val="0"/>
              </w:rPr>
              <w:t xml:space="preserve">Imagen de la empresa mejoradapara los proveedores.</w:t>
            </w:r>
          </w:p>
        </w:tc>
      </w:tr>
    </w:tbl>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u w:val="single"/>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b w:val="1"/>
          <w:sz w:val="24"/>
          <w:szCs w:val="24"/>
          <w:u w:val="single"/>
          <w:rtl w:val="0"/>
        </w:rPr>
        <w:t xml:space="preserve">4. Matriz estratégica de competencia:</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Imagen de partida </w:t>
      </w:r>
      <w:r w:rsidDel="00000000" w:rsidR="00000000" w:rsidRPr="00000000">
        <w:rPr>
          <w:i w:val="1"/>
          <w:sz w:val="24"/>
          <w:szCs w:val="24"/>
          <w:rtl w:val="0"/>
        </w:rPr>
        <w:t xml:space="preserve">excelente</w:t>
      </w:r>
      <w:r w:rsidDel="00000000" w:rsidR="00000000" w:rsidRPr="00000000">
        <w:rPr>
          <w:sz w:val="24"/>
          <w:szCs w:val="24"/>
          <w:rtl w:val="0"/>
        </w:rPr>
        <w:t xml:space="preserve">:</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center"/>
        <w:rPr>
          <w:i w:val="1"/>
          <w:sz w:val="24"/>
          <w:szCs w:val="24"/>
        </w:rPr>
      </w:pPr>
      <w:r w:rsidDel="00000000" w:rsidR="00000000" w:rsidRPr="00000000">
        <w:rPr>
          <w:i w:val="1"/>
          <w:sz w:val="24"/>
          <w:szCs w:val="24"/>
          <w:rtl w:val="0"/>
        </w:rPr>
        <w:t xml:space="preserve">Plan estratégico 2020:</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1. </w:t>
      </w:r>
      <w:r w:rsidDel="00000000" w:rsidR="00000000" w:rsidRPr="00000000">
        <w:rPr>
          <w:sz w:val="24"/>
          <w:szCs w:val="24"/>
          <w:rtl w:val="0"/>
        </w:rPr>
        <w:t xml:space="preserve">Identifica a tus competidores. </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La competencia para el instituto son otras universidades o institutos educativos. Según “Universia” la estadística en nuestro país es de 1144 universidades públicas y 2022 universidades del sector privado.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2. Innovación constante: </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El Tecnológico de Monterrey ha tomado la decisión de evolucionar hacia un nuevo modelo educativo que permitan a sus alumnos convertirse en líderes preparados para enfrentar los retos y oportunidades del siglo XXI.</w:t>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Conocido como  modelo Tec21, basa su éxito en mejorar la competitividad al potenciar las habilidades y desarrollar las competencias requeridas en los diferentes campos profesionales.</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3. Diferenciarse de la competencia:</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Existe una comunidad global de apoyo mutuo en torno al Tecnológico de Monterrey que incluye e incremente el sentido de pertenencia de alumnos y egresados, aumentando así el impacto, prestigio y fortaleza de colaboración entre ellos y hacia la institución.</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7"/>
        </w:numPr>
        <w:pBdr/>
        <w:spacing w:line="360" w:lineRule="auto"/>
        <w:ind w:left="720" w:hanging="360"/>
        <w:contextualSpacing w:val="1"/>
        <w:jc w:val="both"/>
        <w:rPr>
          <w:sz w:val="24"/>
          <w:szCs w:val="24"/>
        </w:rPr>
      </w:pPr>
      <w:r w:rsidDel="00000000" w:rsidR="00000000" w:rsidRPr="00000000">
        <w:rPr>
          <w:sz w:val="24"/>
          <w:szCs w:val="24"/>
          <w:rtl w:val="0"/>
        </w:rPr>
        <w:t xml:space="preserve">Promover la competitividad internacional de las empresas con base en el conocimiento, la innovación, el desarrollo tecnológico y el desarrollo sostenible.</w:t>
      </w:r>
    </w:p>
    <w:p w:rsidR="00000000" w:rsidDel="00000000" w:rsidP="00000000" w:rsidRDefault="00000000" w:rsidRPr="00000000">
      <w:pPr>
        <w:numPr>
          <w:ilvl w:val="0"/>
          <w:numId w:val="7"/>
        </w:numPr>
        <w:pBdr/>
        <w:spacing w:line="360" w:lineRule="auto"/>
        <w:ind w:left="720" w:hanging="360"/>
        <w:contextualSpacing w:val="1"/>
        <w:jc w:val="both"/>
        <w:rPr>
          <w:sz w:val="24"/>
          <w:szCs w:val="24"/>
        </w:rPr>
      </w:pPr>
      <w:r w:rsidDel="00000000" w:rsidR="00000000" w:rsidRPr="00000000">
        <w:rPr>
          <w:sz w:val="24"/>
          <w:szCs w:val="24"/>
          <w:rtl w:val="0"/>
        </w:rPr>
        <w:t xml:space="preserve">Desarrollar modelos de gestión de empresas para competir en una economía </w:t>
        <w:br w:type="textWrapping"/>
        <w:t xml:space="preserve">globalizada.</w:t>
      </w:r>
    </w:p>
    <w:p w:rsidR="00000000" w:rsidDel="00000000" w:rsidP="00000000" w:rsidRDefault="00000000" w:rsidRPr="00000000">
      <w:pPr>
        <w:numPr>
          <w:ilvl w:val="0"/>
          <w:numId w:val="7"/>
        </w:numPr>
        <w:pBdr/>
        <w:spacing w:line="360" w:lineRule="auto"/>
        <w:ind w:left="720" w:hanging="360"/>
        <w:contextualSpacing w:val="1"/>
        <w:jc w:val="both"/>
        <w:rPr>
          <w:sz w:val="24"/>
          <w:szCs w:val="24"/>
        </w:rPr>
      </w:pPr>
      <w:r w:rsidDel="00000000" w:rsidR="00000000" w:rsidRPr="00000000">
        <w:rPr>
          <w:sz w:val="24"/>
          <w:szCs w:val="24"/>
          <w:rtl w:val="0"/>
        </w:rPr>
        <w:t xml:space="preserve">Crear, implantar y transferir modelos y redes de incubadoras para contribuir </w:t>
        <w:br w:type="textWrapping"/>
        <w:t xml:space="preserve">a la generación de empresas.</w:t>
      </w:r>
    </w:p>
    <w:p w:rsidR="00000000" w:rsidDel="00000000" w:rsidP="00000000" w:rsidRDefault="00000000" w:rsidRPr="00000000">
      <w:pPr>
        <w:numPr>
          <w:ilvl w:val="0"/>
          <w:numId w:val="7"/>
        </w:numPr>
        <w:pBdr/>
        <w:spacing w:line="360" w:lineRule="auto"/>
        <w:ind w:left="720" w:hanging="360"/>
        <w:contextualSpacing w:val="1"/>
        <w:jc w:val="both"/>
        <w:rPr>
          <w:sz w:val="24"/>
          <w:szCs w:val="24"/>
        </w:rPr>
      </w:pPr>
      <w:r w:rsidDel="00000000" w:rsidR="00000000" w:rsidRPr="00000000">
        <w:rPr>
          <w:sz w:val="24"/>
          <w:szCs w:val="24"/>
          <w:rtl w:val="0"/>
        </w:rPr>
        <w:t xml:space="preserve">Colaborar en la profesionalización de la administración pública; y analizar y </w:t>
        <w:br w:type="textWrapping"/>
        <w:t xml:space="preserve">plantear políticas públicas para el desarrollo del país.</w:t>
      </w:r>
    </w:p>
    <w:p w:rsidR="00000000" w:rsidDel="00000000" w:rsidP="00000000" w:rsidRDefault="00000000" w:rsidRPr="00000000">
      <w:pPr>
        <w:numPr>
          <w:ilvl w:val="0"/>
          <w:numId w:val="7"/>
        </w:numPr>
        <w:pBdr/>
        <w:spacing w:line="360" w:lineRule="auto"/>
        <w:ind w:left="720" w:hanging="360"/>
        <w:contextualSpacing w:val="1"/>
        <w:jc w:val="both"/>
        <w:rPr>
          <w:sz w:val="24"/>
          <w:szCs w:val="24"/>
        </w:rPr>
      </w:pPr>
      <w:r w:rsidDel="00000000" w:rsidR="00000000" w:rsidRPr="00000000">
        <w:rPr>
          <w:sz w:val="24"/>
          <w:szCs w:val="24"/>
          <w:rtl w:val="0"/>
        </w:rPr>
        <w:t xml:space="preserve">Contribuir al desarrollo sostenible de la comunidad con modelos y sistemas </w:t>
        <w:br w:type="textWrapping"/>
        <w:t xml:space="preserve">innovadores para mejorarla en lo educativo, social, económico y político.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4. Prestigio de la institución:</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1"/>
        </w:numPr>
        <w:pBdr/>
        <w:spacing w:line="360" w:lineRule="auto"/>
        <w:ind w:left="720" w:hanging="360"/>
        <w:contextualSpacing w:val="1"/>
        <w:jc w:val="both"/>
        <w:rPr>
          <w:sz w:val="24"/>
          <w:szCs w:val="24"/>
        </w:rPr>
      </w:pPr>
      <w:r w:rsidDel="00000000" w:rsidR="00000000" w:rsidRPr="00000000">
        <w:rPr>
          <w:sz w:val="24"/>
          <w:szCs w:val="24"/>
          <w:rtl w:val="0"/>
        </w:rPr>
        <w:t xml:space="preserve">Asegurar la alta calidad académica </w:t>
        <w:br w:type="textWrapping"/>
        <w:t xml:space="preserve">con enfoque en la selectividad.</w:t>
      </w:r>
    </w:p>
    <w:p w:rsidR="00000000" w:rsidDel="00000000" w:rsidP="00000000" w:rsidRDefault="00000000" w:rsidRPr="00000000">
      <w:pPr>
        <w:numPr>
          <w:ilvl w:val="0"/>
          <w:numId w:val="1"/>
        </w:numPr>
        <w:pBdr/>
        <w:spacing w:line="360" w:lineRule="auto"/>
        <w:ind w:left="720" w:hanging="360"/>
        <w:contextualSpacing w:val="1"/>
        <w:jc w:val="both"/>
        <w:rPr>
          <w:sz w:val="24"/>
          <w:szCs w:val="24"/>
        </w:rPr>
      </w:pPr>
      <w:r w:rsidDel="00000000" w:rsidR="00000000" w:rsidRPr="00000000">
        <w:rPr>
          <w:sz w:val="24"/>
          <w:szCs w:val="24"/>
          <w:rtl w:val="0"/>
        </w:rPr>
        <w:t xml:space="preserve">Impulsar un modelo de investigación acción que permita formar, transformar, emprender y trascender.</w:t>
      </w:r>
    </w:p>
    <w:p w:rsidR="00000000" w:rsidDel="00000000" w:rsidP="00000000" w:rsidRDefault="00000000" w:rsidRPr="00000000">
      <w:pPr>
        <w:numPr>
          <w:ilvl w:val="0"/>
          <w:numId w:val="1"/>
        </w:numPr>
        <w:pBdr/>
        <w:spacing w:line="360" w:lineRule="auto"/>
        <w:ind w:left="720" w:hanging="360"/>
        <w:contextualSpacing w:val="1"/>
        <w:jc w:val="both"/>
        <w:rPr>
          <w:sz w:val="24"/>
          <w:szCs w:val="24"/>
        </w:rPr>
      </w:pPr>
      <w:r w:rsidDel="00000000" w:rsidR="00000000" w:rsidRPr="00000000">
        <w:rPr>
          <w:sz w:val="24"/>
          <w:szCs w:val="24"/>
          <w:rtl w:val="0"/>
        </w:rPr>
        <w:t xml:space="preserve">Crear centros de excelencia por áreas de conocimiento.</w:t>
      </w:r>
    </w:p>
    <w:p w:rsidR="00000000" w:rsidDel="00000000" w:rsidP="00000000" w:rsidRDefault="00000000" w:rsidRPr="00000000">
      <w:pPr>
        <w:numPr>
          <w:ilvl w:val="0"/>
          <w:numId w:val="1"/>
        </w:numPr>
        <w:pBdr/>
        <w:spacing w:line="360" w:lineRule="auto"/>
        <w:ind w:left="720" w:hanging="360"/>
        <w:contextualSpacing w:val="1"/>
        <w:jc w:val="both"/>
        <w:rPr>
          <w:sz w:val="24"/>
          <w:szCs w:val="24"/>
        </w:rPr>
      </w:pPr>
      <w:r w:rsidDel="00000000" w:rsidR="00000000" w:rsidRPr="00000000">
        <w:rPr>
          <w:sz w:val="24"/>
          <w:szCs w:val="24"/>
          <w:rtl w:val="0"/>
        </w:rPr>
        <w:t xml:space="preserve">Impulsar la incorporación exitosa de los egresados a la vida profesiona</w:t>
      </w:r>
      <w:r w:rsidDel="00000000" w:rsidR="00000000" w:rsidRPr="00000000">
        <w:rPr>
          <w:sz w:val="24"/>
          <w:szCs w:val="24"/>
          <w:rtl w:val="0"/>
        </w:rPr>
        <w:t xml:space="preserve">l.</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tbl>
      <w:tblPr>
        <w:tblStyle w:val="Table4"/>
        <w:bidiVisual w:val="0"/>
        <w:tblW w:w="91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410"/>
        <w:gridCol w:w="2190"/>
        <w:gridCol w:w="1800"/>
        <w:gridCol w:w="1980"/>
        <w:tblGridChange w:id="0">
          <w:tblGrid>
            <w:gridCol w:w="1800"/>
            <w:gridCol w:w="1410"/>
            <w:gridCol w:w="2190"/>
            <w:gridCol w:w="1800"/>
            <w:gridCol w:w="1980"/>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Público financiero</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Imagen de partida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generales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particulares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Criterios de medición</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Competencia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Excelente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Cuidar la imagen que se tiene de la institución, a través de mensajes de innovación y estabilidad.</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Apuntar a los sectores de la competencia en los que la imagen es más débil, comprender sus necesidades de competencia y trabajar en una imagen de la institución que satisfaga dichas necesidades.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Dar a conocer la competencia con la que se cuenta en la institución, para mantener la buena imagen y mejorarla en los sectores donde sea necesario. </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Alentar a la competencia a mejorar sus servicios de igual manera, para satisfacer las necesidades del mercado que se comparte.</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Crear alianzas con competidores.</w:t>
            </w:r>
          </w:p>
        </w:tc>
        <w:tc>
          <w:tcPr>
            <w:tcMar>
              <w:top w:w="100.0" w:type="dxa"/>
              <w:left w:w="100.0" w:type="dxa"/>
              <w:bottom w:w="100.0" w:type="dxa"/>
              <w:right w:w="100.0" w:type="dxa"/>
            </w:tcMar>
          </w:tcPr>
          <w:p w:rsidR="00000000" w:rsidDel="00000000" w:rsidP="00000000" w:rsidRDefault="00000000" w:rsidRPr="00000000">
            <w:pPr>
              <w:widowControl w:val="0"/>
              <w:numPr>
                <w:ilvl w:val="0"/>
                <w:numId w:val="4"/>
              </w:numPr>
              <w:pBdr/>
              <w:spacing w:line="240" w:lineRule="auto"/>
              <w:ind w:left="720" w:hanging="360"/>
              <w:contextualSpacing w:val="1"/>
              <w:rPr>
                <w:sz w:val="24"/>
                <w:szCs w:val="24"/>
              </w:rPr>
            </w:pPr>
            <w:r w:rsidDel="00000000" w:rsidR="00000000" w:rsidRPr="00000000">
              <w:rPr>
                <w:sz w:val="24"/>
                <w:szCs w:val="24"/>
                <w:rtl w:val="0"/>
              </w:rPr>
              <w:t xml:space="preserve">10 campañas llevadas a cabo con distintos competidores.</w:t>
            </w:r>
          </w:p>
          <w:p w:rsidR="00000000" w:rsidDel="00000000" w:rsidP="00000000" w:rsidRDefault="00000000" w:rsidRPr="00000000">
            <w:pPr>
              <w:widowControl w:val="0"/>
              <w:numPr>
                <w:ilvl w:val="0"/>
                <w:numId w:val="4"/>
              </w:numPr>
              <w:pBdr/>
              <w:spacing w:line="240" w:lineRule="auto"/>
              <w:ind w:left="720" w:hanging="360"/>
              <w:contextualSpacing w:val="1"/>
              <w:rPr>
                <w:sz w:val="24"/>
                <w:szCs w:val="24"/>
                <w:u w:val="none"/>
              </w:rPr>
            </w:pPr>
            <w:r w:rsidDel="00000000" w:rsidR="00000000" w:rsidRPr="00000000">
              <w:rPr>
                <w:sz w:val="24"/>
                <w:szCs w:val="24"/>
                <w:rtl w:val="0"/>
              </w:rPr>
              <w:t xml:space="preserve">Mejoría de la imagen de partida en sectores de la competencia.</w:t>
            </w:r>
          </w:p>
        </w:tc>
      </w:tr>
    </w:tbl>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b w:val="1"/>
          <w:sz w:val="24"/>
          <w:szCs w:val="24"/>
          <w:rtl w:val="0"/>
        </w:rPr>
        <w:t xml:space="preserve">5. </w:t>
      </w:r>
      <w:r w:rsidDel="00000000" w:rsidR="00000000" w:rsidRPr="00000000">
        <w:rPr>
          <w:b w:val="1"/>
          <w:sz w:val="24"/>
          <w:szCs w:val="24"/>
          <w:u w:val="single"/>
          <w:rtl w:val="0"/>
        </w:rPr>
        <w:t xml:space="preserve">M</w:t>
      </w:r>
      <w:r w:rsidDel="00000000" w:rsidR="00000000" w:rsidRPr="00000000">
        <w:rPr>
          <w:b w:val="1"/>
          <w:sz w:val="24"/>
          <w:szCs w:val="24"/>
          <w:u w:val="single"/>
          <w:rtl w:val="0"/>
        </w:rPr>
        <w:t xml:space="preserve">atriz estratégica del sector bancario y financiero:</w:t>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rPr>
      </w:pPr>
      <w:r w:rsidDel="00000000" w:rsidR="00000000" w:rsidRPr="00000000">
        <w:rPr>
          <w:sz w:val="24"/>
          <w:szCs w:val="24"/>
          <w:rtl w:val="0"/>
        </w:rPr>
        <w:t xml:space="preserve">Imagen de partida: positiva</w:t>
      </w: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Con una inversión de 200 millones de pesos anuales, el proyecto Líderes del Mañana del Tecnológico de Monterrey le da la oportunidad a jóvenes de escasos recursos para que se conviertan en emprendedores y agentes de cambio.</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La inversión ayudará a que se otorgue becas a 1,250 alumnos durante un periodo de 5 años. El proyecto es financiado en su mayoría  a través del apoyo de 80,000 mexicanos que participan como colaboradores voluntarios de Sorteos Tec. </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Más del 50% de los 95,124 alumnos inscritos en el ITESM cuentan con una beca que puede ir desde el 60 hasta el 100% de cobertura como en el caso de los becados del programa Líderes del Mañana.</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sz w:val="24"/>
          <w:szCs w:val="24"/>
          <w:rtl w:val="0"/>
        </w:rPr>
        <w:t xml:space="preserve"> La colegiatura más económica  en el Tecnológico de Monterrey tiene un costo de más de 100,000 pesos. En cuatro años, promedio de duración de una carrera, el costo total puede elevarse a más de  1,000,000 de pesos.</w:t>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tbl>
      <w:tblPr>
        <w:tblStyle w:val="Table5"/>
        <w:bidiVisual w:val="0"/>
        <w:tblW w:w="91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980"/>
        <w:tblGridChange w:id="0">
          <w:tblGrid>
            <w:gridCol w:w="1800"/>
            <w:gridCol w:w="1800"/>
            <w:gridCol w:w="1800"/>
            <w:gridCol w:w="1800"/>
            <w:gridCol w:w="1980"/>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Público financiero</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Imagen de partida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generales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Objetivos particulares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Criterios de medición</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Sector bancario</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Positiva</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Reforzar la fiabilidad de la empresa.</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Dar a conocer los planes a futuro con los que se cuenta y donde el sector bancario juega un papel importante.</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Dar a conocer que se entienden las necesidades de este sector y que se cuenta con la disposición y los recursos para satisfacerlos.</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Hablar con 10 directivos del sector bancario de distintas empresas de nuestro interés. Dar a conocer nuestros planes, filosofía e intereses a futuro en colaboración con este sector. </w:t>
            </w:r>
          </w:p>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Reafirmar la fiabilidad de la empresa a través de repaso de actividades financieras pasadas y planes mejorados a futuro.</w:t>
            </w:r>
          </w:p>
        </w:tc>
        <w:tc>
          <w:tcPr>
            <w:tcMar>
              <w:top w:w="100.0" w:type="dxa"/>
              <w:left w:w="100.0" w:type="dxa"/>
              <w:bottom w:w="100.0" w:type="dxa"/>
              <w:right w:w="100.0" w:type="dxa"/>
            </w:tcMar>
          </w:tcPr>
          <w:p w:rsidR="00000000" w:rsidDel="00000000" w:rsidP="00000000" w:rsidRDefault="00000000" w:rsidRPr="00000000">
            <w:pPr>
              <w:widowControl w:val="0"/>
              <w:numPr>
                <w:ilvl w:val="0"/>
                <w:numId w:val="4"/>
              </w:numPr>
              <w:pBdr/>
              <w:spacing w:line="240" w:lineRule="auto"/>
              <w:ind w:left="720" w:hanging="360"/>
              <w:contextualSpacing w:val="1"/>
              <w:rPr>
                <w:sz w:val="24"/>
                <w:szCs w:val="24"/>
              </w:rPr>
            </w:pPr>
            <w:r w:rsidDel="00000000" w:rsidR="00000000" w:rsidRPr="00000000">
              <w:rPr>
                <w:sz w:val="24"/>
                <w:szCs w:val="24"/>
                <w:rtl w:val="0"/>
              </w:rPr>
              <w:t xml:space="preserve">Mayor disposición de recursos a final de año por parte del sector bancario.</w:t>
            </w:r>
          </w:p>
          <w:p w:rsidR="00000000" w:rsidDel="00000000" w:rsidP="00000000" w:rsidRDefault="00000000" w:rsidRPr="00000000">
            <w:pPr>
              <w:widowControl w:val="0"/>
              <w:numPr>
                <w:ilvl w:val="0"/>
                <w:numId w:val="4"/>
              </w:numPr>
              <w:pBdr/>
              <w:spacing w:line="240" w:lineRule="auto"/>
              <w:ind w:left="720" w:hanging="360"/>
              <w:contextualSpacing w:val="1"/>
              <w:rPr>
                <w:sz w:val="24"/>
                <w:szCs w:val="24"/>
                <w:u w:val="none"/>
              </w:rPr>
            </w:pPr>
            <w:r w:rsidDel="00000000" w:rsidR="00000000" w:rsidRPr="00000000">
              <w:rPr>
                <w:sz w:val="24"/>
                <w:szCs w:val="24"/>
                <w:rtl w:val="0"/>
              </w:rPr>
              <w:t xml:space="preserve">Imagen de partida mejorada para el final de año.</w:t>
            </w:r>
          </w:p>
          <w:p w:rsidR="00000000" w:rsidDel="00000000" w:rsidP="00000000" w:rsidRDefault="00000000" w:rsidRPr="00000000">
            <w:pPr>
              <w:widowControl w:val="0"/>
              <w:numPr>
                <w:ilvl w:val="0"/>
                <w:numId w:val="4"/>
              </w:numPr>
              <w:pBdr/>
              <w:spacing w:line="240" w:lineRule="auto"/>
              <w:ind w:left="720" w:hanging="360"/>
              <w:contextualSpacing w:val="1"/>
              <w:rPr>
                <w:sz w:val="24"/>
                <w:szCs w:val="24"/>
                <w:u w:val="none"/>
              </w:rPr>
            </w:pPr>
            <w:r w:rsidDel="00000000" w:rsidR="00000000" w:rsidRPr="00000000">
              <w:rPr>
                <w:sz w:val="24"/>
                <w:szCs w:val="24"/>
                <w:rtl w:val="0"/>
              </w:rPr>
              <w:t xml:space="preserve">Número de directivos bancarios confiados plenamente en la empresa.</w:t>
            </w:r>
          </w:p>
        </w:tc>
      </w:tr>
    </w:tbl>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b w:val="1"/>
          <w:sz w:val="24"/>
          <w:szCs w:val="24"/>
          <w:u w:val="single"/>
        </w:rPr>
      </w:pPr>
      <w:r w:rsidDel="00000000" w:rsidR="00000000" w:rsidRPr="00000000">
        <w:rPr>
          <w:b w:val="1"/>
          <w:sz w:val="24"/>
          <w:szCs w:val="24"/>
          <w:u w:val="single"/>
          <w:rtl w:val="0"/>
        </w:rPr>
        <w:t xml:space="preserve">REFERENCIAS:</w:t>
      </w:r>
    </w:p>
    <w:p w:rsidR="00000000" w:rsidDel="00000000" w:rsidP="00000000" w:rsidRDefault="00000000" w:rsidRPr="00000000">
      <w:pPr>
        <w:numPr>
          <w:ilvl w:val="0"/>
          <w:numId w:val="8"/>
        </w:numPr>
        <w:pBdr/>
        <w:spacing w:line="360" w:lineRule="auto"/>
        <w:ind w:left="720" w:hanging="360"/>
        <w:contextualSpacing w:val="1"/>
        <w:jc w:val="both"/>
        <w:rPr>
          <w:sz w:val="24"/>
          <w:szCs w:val="24"/>
        </w:rPr>
      </w:pPr>
      <w:r w:rsidDel="00000000" w:rsidR="00000000" w:rsidRPr="00000000">
        <w:rPr>
          <w:sz w:val="24"/>
          <w:szCs w:val="24"/>
          <w:rtl w:val="0"/>
        </w:rPr>
        <w:t xml:space="preserve">TECNOLÓGICO DE MONTERREY. (2017). Iniciativas y proyectos. 09/06/2017, de ITESM Sitio web: </w:t>
      </w:r>
      <w:hyperlink r:id="rId7">
        <w:r w:rsidDel="00000000" w:rsidR="00000000" w:rsidRPr="00000000">
          <w:rPr>
            <w:color w:val="1155cc"/>
            <w:sz w:val="24"/>
            <w:szCs w:val="24"/>
            <w:u w:val="single"/>
            <w:rtl w:val="0"/>
          </w:rPr>
          <w:t xml:space="preserve">http://sitios.itesm.mx/webtools/planestrategico2020/publico/index.html</w:t>
        </w:r>
      </w:hyperlink>
      <w:r w:rsidDel="00000000" w:rsidR="00000000" w:rsidRPr="00000000">
        <w:rPr>
          <w:rtl w:val="0"/>
        </w:rPr>
      </w:r>
    </w:p>
    <w:p w:rsidR="00000000" w:rsidDel="00000000" w:rsidP="00000000" w:rsidRDefault="00000000" w:rsidRPr="00000000">
      <w:pPr>
        <w:numPr>
          <w:ilvl w:val="0"/>
          <w:numId w:val="8"/>
        </w:numPr>
        <w:pBdr/>
        <w:spacing w:line="360" w:lineRule="auto"/>
        <w:ind w:left="720" w:hanging="360"/>
        <w:contextualSpacing w:val="1"/>
        <w:jc w:val="both"/>
        <w:rPr>
          <w:sz w:val="24"/>
          <w:szCs w:val="24"/>
        </w:rPr>
      </w:pPr>
      <w:r w:rsidDel="00000000" w:rsidR="00000000" w:rsidRPr="00000000">
        <w:rPr>
          <w:sz w:val="24"/>
          <w:szCs w:val="24"/>
          <w:rtl w:val="0"/>
        </w:rPr>
        <w:t xml:space="preserve">Jesús Ferro Bayona. (S.F). PERSPECTIVAS FINANCIERAS DE LAS UNIVERSIDADES PRIVADAS. Colombia: Pág: 29,30,31 y 32.</w:t>
      </w:r>
    </w:p>
    <w:p w:rsidR="00000000" w:rsidDel="00000000" w:rsidP="00000000" w:rsidRDefault="00000000" w:rsidRPr="00000000">
      <w:pPr>
        <w:numPr>
          <w:ilvl w:val="0"/>
          <w:numId w:val="8"/>
        </w:numPr>
        <w:pBdr/>
        <w:spacing w:line="360" w:lineRule="auto"/>
        <w:ind w:left="720" w:hanging="360"/>
        <w:contextualSpacing w:val="1"/>
        <w:jc w:val="both"/>
        <w:rPr>
          <w:sz w:val="24"/>
          <w:szCs w:val="24"/>
        </w:rPr>
      </w:pPr>
      <w:r w:rsidDel="00000000" w:rsidR="00000000" w:rsidRPr="00000000">
        <w:rPr>
          <w:sz w:val="24"/>
          <w:szCs w:val="24"/>
          <w:rtl w:val="0"/>
        </w:rPr>
        <w:t xml:space="preserve">Jack Fleitman. (2015). Plan de negocios y planeación estratégica empresarial en el siglo XXI. 08/06/2017, de GESTIOPOLIS Sitio web: </w:t>
      </w:r>
      <w:hyperlink r:id="rId8">
        <w:r w:rsidDel="00000000" w:rsidR="00000000" w:rsidRPr="00000000">
          <w:rPr>
            <w:color w:val="1155cc"/>
            <w:sz w:val="24"/>
            <w:szCs w:val="24"/>
            <w:u w:val="single"/>
            <w:rtl w:val="0"/>
          </w:rPr>
          <w:t xml:space="preserve">https://www.gestiopolis.com/plan-de-negocios-y-planeacion-estrategica-empresarial-en-el-siglo-xxi</w:t>
        </w:r>
      </w:hyperlink>
      <w:hyperlink r:id="rId9">
        <w:r w:rsidDel="00000000" w:rsidR="00000000" w:rsidRPr="00000000">
          <w:rPr>
            <w:color w:val="1155cc"/>
            <w:sz w:val="24"/>
            <w:szCs w:val="24"/>
            <w:u w:val="single"/>
            <w:rtl w:val="0"/>
          </w:rPr>
          <w:t xml:space="preserve">/</w:t>
        </w:r>
      </w:hyperlink>
      <w:r w:rsidDel="00000000" w:rsidR="00000000" w:rsidRPr="00000000">
        <w:rPr>
          <w:rtl w:val="0"/>
        </w:rPr>
      </w:r>
    </w:p>
    <w:p w:rsidR="00000000" w:rsidDel="00000000" w:rsidP="00000000" w:rsidRDefault="00000000" w:rsidRPr="00000000">
      <w:pPr>
        <w:numPr>
          <w:ilvl w:val="0"/>
          <w:numId w:val="8"/>
        </w:numPr>
        <w:pBdr/>
        <w:spacing w:line="360" w:lineRule="auto"/>
        <w:ind w:left="720" w:hanging="360"/>
        <w:contextualSpacing w:val="1"/>
        <w:jc w:val="both"/>
        <w:rPr>
          <w:sz w:val="24"/>
          <w:szCs w:val="24"/>
        </w:rPr>
      </w:pPr>
      <w:r w:rsidDel="00000000" w:rsidR="00000000" w:rsidRPr="00000000">
        <w:rPr>
          <w:sz w:val="24"/>
          <w:szCs w:val="24"/>
          <w:rtl w:val="0"/>
        </w:rPr>
        <w:t xml:space="preserve">ITESM. (2017). Datos y cifras. Sitio web: </w:t>
      </w:r>
      <w:hyperlink r:id="rId10">
        <w:r w:rsidDel="00000000" w:rsidR="00000000" w:rsidRPr="00000000">
          <w:rPr>
            <w:color w:val="1155cc"/>
            <w:sz w:val="24"/>
            <w:szCs w:val="24"/>
            <w:u w:val="single"/>
            <w:rtl w:val="0"/>
          </w:rPr>
          <w:t xml:space="preserve">http://www.itesm.mx/wps/wcm/connect/ITESM/Tecnologico+de+Monterrey/Nosotros/Que+es+el+Tecnologico+de+Monterrey/Datos+y+cifras/</w:t>
        </w:r>
      </w:hyperlink>
      <w:r w:rsidDel="00000000" w:rsidR="00000000" w:rsidRPr="00000000">
        <w:rPr>
          <w:rtl w:val="0"/>
        </w:rPr>
      </w:r>
    </w:p>
    <w:p w:rsidR="00000000" w:rsidDel="00000000" w:rsidP="00000000" w:rsidRDefault="00000000" w:rsidRPr="00000000">
      <w:pPr>
        <w:numPr>
          <w:ilvl w:val="0"/>
          <w:numId w:val="8"/>
        </w:numPr>
        <w:pBdr/>
        <w:spacing w:line="360" w:lineRule="auto"/>
        <w:ind w:left="720" w:hanging="360"/>
        <w:contextualSpacing w:val="1"/>
        <w:jc w:val="both"/>
        <w:rPr>
          <w:sz w:val="24"/>
          <w:szCs w:val="24"/>
        </w:rPr>
      </w:pPr>
      <w:r w:rsidDel="00000000" w:rsidR="00000000" w:rsidRPr="00000000">
        <w:rPr>
          <w:sz w:val="24"/>
          <w:szCs w:val="24"/>
          <w:rtl w:val="0"/>
        </w:rPr>
        <w:t xml:space="preserve">Definición de. (2017). Definición de accionista. Sitio web: </w:t>
      </w:r>
      <w:hyperlink r:id="rId11">
        <w:r w:rsidDel="00000000" w:rsidR="00000000" w:rsidRPr="00000000">
          <w:rPr>
            <w:color w:val="1155cc"/>
            <w:sz w:val="24"/>
            <w:szCs w:val="24"/>
            <w:u w:val="single"/>
            <w:rtl w:val="0"/>
          </w:rPr>
          <w:t xml:space="preserve">http://definicion.de/accionista/</w:t>
        </w:r>
      </w:hyperlink>
      <w:r w:rsidDel="00000000" w:rsidR="00000000" w:rsidRPr="00000000">
        <w:rPr>
          <w:rtl w:val="0"/>
        </w:rPr>
      </w:r>
    </w:p>
    <w:p w:rsidR="00000000" w:rsidDel="00000000" w:rsidP="00000000" w:rsidRDefault="00000000" w:rsidRPr="00000000">
      <w:pPr>
        <w:numPr>
          <w:ilvl w:val="0"/>
          <w:numId w:val="8"/>
        </w:numPr>
        <w:pBdr/>
        <w:spacing w:line="360" w:lineRule="auto"/>
        <w:ind w:left="720" w:hanging="360"/>
        <w:contextualSpacing w:val="1"/>
        <w:jc w:val="both"/>
        <w:rPr>
          <w:sz w:val="24"/>
          <w:szCs w:val="24"/>
        </w:rPr>
      </w:pPr>
      <w:r w:rsidDel="00000000" w:rsidR="00000000" w:rsidRPr="00000000">
        <w:rPr>
          <w:sz w:val="24"/>
          <w:szCs w:val="24"/>
          <w:rtl w:val="0"/>
        </w:rPr>
        <w:t xml:space="preserve">Definición de. (2017). Definición de proveedor. Sitio web: </w:t>
      </w:r>
      <w:hyperlink r:id="rId12">
        <w:r w:rsidDel="00000000" w:rsidR="00000000" w:rsidRPr="00000000">
          <w:rPr>
            <w:color w:val="1155cc"/>
            <w:sz w:val="24"/>
            <w:szCs w:val="24"/>
            <w:u w:val="single"/>
            <w:rtl w:val="0"/>
          </w:rPr>
          <w:t xml:space="preserve">http://definicion.de/proveedor/</w:t>
        </w:r>
      </w:hyperlink>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jc w:val="both"/>
        <w:rPr>
          <w:sz w:val="24"/>
          <w:szCs w:val="24"/>
        </w:rPr>
      </w:pPr>
      <w:r w:rsidDel="00000000" w:rsidR="00000000" w:rsidRPr="00000000">
        <w:rPr>
          <w:rtl w:val="0"/>
        </w:rPr>
      </w:r>
    </w:p>
    <w:p w:rsidR="00000000" w:rsidDel="00000000" w:rsidP="00000000" w:rsidRDefault="00000000" w:rsidRPr="00000000">
      <w:pPr>
        <w:pBdr/>
        <w:spacing w:line="360" w:lineRule="auto"/>
        <w:contextualSpacing w:val="0"/>
        <w:rPr>
          <w:sz w:val="24"/>
          <w:szCs w:val="24"/>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1" Type="http://schemas.openxmlformats.org/officeDocument/2006/relationships/hyperlink" Target="http://definicion.de/accionista/" TargetMode="External"/><Relationship Id="rId10" Type="http://schemas.openxmlformats.org/officeDocument/2006/relationships/hyperlink" Target="http://www.itesm.mx/wps/wcm/connect/ITESM/Tecnologico+de+Monterrey/Nosotros/Que+es+el+Tecnologico+de+Monterrey/Datos+y+cifras/" TargetMode="External"/><Relationship Id="rId12" Type="http://schemas.openxmlformats.org/officeDocument/2006/relationships/hyperlink" Target="http://definicion.de/proveedor/" TargetMode="External"/><Relationship Id="rId9" Type="http://schemas.openxmlformats.org/officeDocument/2006/relationships/hyperlink" Target="https://www.gestiopolis.com/plan-de-negocios-y-planeacion-estrategica-empresarial-en-el-siglo-xxi/" TargetMode="External"/><Relationship Id="rId5" Type="http://schemas.openxmlformats.org/officeDocument/2006/relationships/image" Target="media/image2.png"/><Relationship Id="rId6" Type="http://schemas.openxmlformats.org/officeDocument/2006/relationships/hyperlink" Target="http://prov.mty.itesm.mx" TargetMode="External"/><Relationship Id="rId7" Type="http://schemas.openxmlformats.org/officeDocument/2006/relationships/hyperlink" Target="http://sitios.itesm.mx/webtools/planestrategico2020/publico/index.html" TargetMode="External"/><Relationship Id="rId8" Type="http://schemas.openxmlformats.org/officeDocument/2006/relationships/hyperlink" Target="https://www.gestiopolis.com/plan-de-negocios-y-planeacion-estrategica-empresarial-en-el-siglo-xxi/" TargetMode="External"/></Relationships>
</file>