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28C2A7C" w14:textId="77777777" w:rsidR="00DE6C8A" w:rsidRDefault="003C1F34">
      <w:pPr>
        <w:pStyle w:val="normal0"/>
        <w:spacing w:line="360" w:lineRule="auto"/>
        <w:jc w:val="center"/>
        <w:rPr>
          <w:b/>
          <w:sz w:val="24"/>
          <w:szCs w:val="24"/>
        </w:rPr>
      </w:pPr>
      <w:r>
        <w:rPr>
          <w:b/>
          <w:sz w:val="24"/>
          <w:szCs w:val="24"/>
        </w:rPr>
        <w:t>INSTITUTO TECNOLÓGICO Y DE ESTUDIOS SUPERIORES DE MONTERREY, CAMPUS ESTADO DE MÉXICO</w:t>
      </w:r>
    </w:p>
    <w:p w14:paraId="56467BE9" w14:textId="77777777" w:rsidR="00DE6C8A" w:rsidRDefault="00DE6C8A">
      <w:pPr>
        <w:pStyle w:val="normal0"/>
        <w:spacing w:line="360" w:lineRule="auto"/>
        <w:jc w:val="center"/>
        <w:rPr>
          <w:b/>
          <w:sz w:val="24"/>
          <w:szCs w:val="24"/>
        </w:rPr>
      </w:pPr>
    </w:p>
    <w:p w14:paraId="690C8192" w14:textId="77777777" w:rsidR="00DE6C8A" w:rsidRDefault="003C1F34">
      <w:pPr>
        <w:pStyle w:val="normal0"/>
        <w:spacing w:line="360" w:lineRule="auto"/>
        <w:jc w:val="right"/>
        <w:rPr>
          <w:b/>
          <w:sz w:val="24"/>
          <w:szCs w:val="24"/>
        </w:rPr>
      </w:pPr>
      <w:r>
        <w:rPr>
          <w:b/>
          <w:sz w:val="24"/>
          <w:szCs w:val="24"/>
        </w:rPr>
        <w:t>Equipo 7</w:t>
      </w:r>
    </w:p>
    <w:p w14:paraId="1FD3AC69" w14:textId="77777777" w:rsidR="00DE6C8A" w:rsidRDefault="003C1F34">
      <w:pPr>
        <w:pStyle w:val="normal0"/>
        <w:spacing w:line="360" w:lineRule="auto"/>
        <w:jc w:val="right"/>
        <w:rPr>
          <w:sz w:val="24"/>
          <w:szCs w:val="24"/>
        </w:rPr>
      </w:pPr>
      <w:r>
        <w:rPr>
          <w:sz w:val="24"/>
          <w:szCs w:val="24"/>
        </w:rPr>
        <w:t>Abda Villasana ...... A01166572</w:t>
      </w:r>
    </w:p>
    <w:p w14:paraId="168A00FA" w14:textId="77777777" w:rsidR="00DE6C8A" w:rsidRDefault="003C1F34">
      <w:pPr>
        <w:pStyle w:val="normal0"/>
        <w:spacing w:line="360" w:lineRule="auto"/>
        <w:jc w:val="right"/>
        <w:rPr>
          <w:sz w:val="24"/>
          <w:szCs w:val="24"/>
        </w:rPr>
      </w:pPr>
      <w:r>
        <w:rPr>
          <w:sz w:val="24"/>
          <w:szCs w:val="24"/>
        </w:rPr>
        <w:t>Mariana Millán .......... A01166447</w:t>
      </w:r>
    </w:p>
    <w:p w14:paraId="47543F93" w14:textId="77777777" w:rsidR="00DE6C8A" w:rsidRDefault="003C1F34">
      <w:pPr>
        <w:pStyle w:val="normal0"/>
        <w:spacing w:line="360" w:lineRule="auto"/>
        <w:jc w:val="right"/>
        <w:rPr>
          <w:sz w:val="24"/>
          <w:szCs w:val="24"/>
        </w:rPr>
      </w:pPr>
      <w:r>
        <w:rPr>
          <w:sz w:val="24"/>
          <w:szCs w:val="24"/>
        </w:rPr>
        <w:t>Benjamin Leal .................... A0137197</w:t>
      </w:r>
    </w:p>
    <w:p w14:paraId="0617D28E" w14:textId="77777777" w:rsidR="00DE6C8A" w:rsidRDefault="00DE6C8A">
      <w:pPr>
        <w:pStyle w:val="normal0"/>
        <w:spacing w:line="360" w:lineRule="auto"/>
        <w:jc w:val="right"/>
        <w:rPr>
          <w:sz w:val="24"/>
          <w:szCs w:val="24"/>
        </w:rPr>
      </w:pPr>
    </w:p>
    <w:p w14:paraId="5AF5577E" w14:textId="77777777" w:rsidR="00DE6C8A" w:rsidRDefault="003C1F34">
      <w:pPr>
        <w:pStyle w:val="normal0"/>
        <w:pBdr>
          <w:top w:val="single" w:sz="2" w:space="0" w:color="auto"/>
          <w:left w:val="single" w:sz="2" w:space="0" w:color="auto"/>
          <w:bottom w:val="single" w:sz="2" w:space="0" w:color="auto"/>
          <w:right w:val="single" w:sz="2" w:space="0" w:color="auto"/>
          <w:between w:val="single" w:sz="2" w:space="0" w:color="auto"/>
        </w:pBdr>
        <w:spacing w:line="432" w:lineRule="auto"/>
        <w:rPr>
          <w:b/>
          <w:sz w:val="24"/>
          <w:szCs w:val="24"/>
        </w:rPr>
      </w:pPr>
      <w:r>
        <w:rPr>
          <w:b/>
          <w:sz w:val="24"/>
          <w:szCs w:val="24"/>
        </w:rPr>
        <w:t>2.1 Aportar 5 definiciones más de RRPP.</w:t>
      </w:r>
    </w:p>
    <w:p w14:paraId="112A68AC" w14:textId="77777777" w:rsidR="00DE6C8A" w:rsidRDefault="003C1F34">
      <w:pPr>
        <w:pStyle w:val="normal0"/>
        <w:pBdr>
          <w:top w:val="single" w:sz="2" w:space="0" w:color="auto"/>
          <w:left w:val="single" w:sz="2" w:space="0" w:color="auto"/>
          <w:bottom w:val="single" w:sz="2" w:space="0" w:color="auto"/>
          <w:right w:val="single" w:sz="2" w:space="0" w:color="auto"/>
          <w:between w:val="single" w:sz="2" w:space="0" w:color="auto"/>
        </w:pBdr>
        <w:spacing w:line="360" w:lineRule="auto"/>
        <w:ind w:firstLine="720"/>
        <w:jc w:val="both"/>
        <w:rPr>
          <w:sz w:val="24"/>
          <w:szCs w:val="24"/>
        </w:rPr>
      </w:pPr>
      <w:r>
        <w:rPr>
          <w:sz w:val="24"/>
          <w:szCs w:val="24"/>
        </w:rPr>
        <w:t xml:space="preserve">De acuerdo a la </w:t>
      </w:r>
      <w:r>
        <w:rPr>
          <w:sz w:val="24"/>
          <w:szCs w:val="24"/>
          <w:u w:val="single"/>
        </w:rPr>
        <w:t>Public Relations Society of America</w:t>
      </w:r>
      <w:r>
        <w:rPr>
          <w:sz w:val="24"/>
          <w:szCs w:val="24"/>
        </w:rPr>
        <w:t xml:space="preserve"> las </w:t>
      </w:r>
      <w:hyperlink r:id="rId8">
        <w:r>
          <w:rPr>
            <w:sz w:val="24"/>
            <w:szCs w:val="24"/>
          </w:rPr>
          <w:t>relaciones públicas</w:t>
        </w:r>
      </w:hyperlink>
      <w:r>
        <w:rPr>
          <w:sz w:val="24"/>
          <w:szCs w:val="24"/>
        </w:rPr>
        <w:t xml:space="preserve"> se pueden entender como “los procesos de estrategias de comunicación que construyen mutuas relaciones benéficas entre las org</w:t>
      </w:r>
      <w:r>
        <w:rPr>
          <w:sz w:val="24"/>
          <w:szCs w:val="24"/>
        </w:rPr>
        <w:t>anizaciones y sus públicos”. Las empresas, marcas y organizaciones pueden lograr un gran impacto y construir reputación que con el tiempo, siempre y cuando posean una buena estrategia para manejar sus relaciones públicas que se pueda traducir en la confian</w:t>
      </w:r>
      <w:r>
        <w:rPr>
          <w:sz w:val="24"/>
          <w:szCs w:val="24"/>
        </w:rPr>
        <w:t>za del cliente y en el afianzamiento de relaciones a largo plazo.</w:t>
      </w:r>
    </w:p>
    <w:p w14:paraId="22FE578B" w14:textId="77777777" w:rsidR="00DE6C8A" w:rsidRDefault="003C1F34">
      <w:pPr>
        <w:pStyle w:val="normal0"/>
        <w:pBdr>
          <w:top w:val="single" w:sz="2" w:space="0" w:color="auto"/>
          <w:left w:val="single" w:sz="2" w:space="0" w:color="auto"/>
          <w:bottom w:val="single" w:sz="2" w:space="0" w:color="auto"/>
          <w:right w:val="single" w:sz="2" w:space="0" w:color="auto"/>
          <w:between w:val="single" w:sz="2" w:space="0" w:color="auto"/>
        </w:pBdr>
        <w:spacing w:line="360" w:lineRule="auto"/>
        <w:ind w:firstLine="720"/>
        <w:jc w:val="both"/>
        <w:rPr>
          <w:sz w:val="24"/>
          <w:szCs w:val="24"/>
        </w:rPr>
      </w:pPr>
      <w:r>
        <w:rPr>
          <w:sz w:val="24"/>
          <w:szCs w:val="24"/>
        </w:rPr>
        <w:t xml:space="preserve"> “Las RP se enfocan en construir buenas relaciones con los públicos variados de una compañía obteniendo publicidad favorable, construyendo una buena imagen corporativa y manejando las crisis</w:t>
      </w:r>
      <w:r>
        <w:rPr>
          <w:sz w:val="24"/>
          <w:szCs w:val="24"/>
        </w:rPr>
        <w:t xml:space="preserve"> de los managers. Hoy, una buena firma de RP debe ser experta en el uso del social media”. - </w:t>
      </w:r>
      <w:r>
        <w:rPr>
          <w:sz w:val="24"/>
          <w:szCs w:val="24"/>
          <w:u w:val="single"/>
        </w:rPr>
        <w:t>Mark Burgess</w:t>
      </w:r>
      <w:r>
        <w:rPr>
          <w:sz w:val="24"/>
          <w:szCs w:val="24"/>
        </w:rPr>
        <w:t>, de Blue Focus Marketing.</w:t>
      </w:r>
    </w:p>
    <w:p w14:paraId="127126CC" w14:textId="77777777" w:rsidR="00DE6C8A" w:rsidRDefault="003C1F34">
      <w:pPr>
        <w:pStyle w:val="normal0"/>
        <w:pBdr>
          <w:top w:val="single" w:sz="2" w:space="0" w:color="auto"/>
          <w:left w:val="single" w:sz="2" w:space="0" w:color="auto"/>
          <w:bottom w:val="single" w:sz="2" w:space="0" w:color="auto"/>
          <w:right w:val="single" w:sz="2" w:space="0" w:color="auto"/>
          <w:between w:val="single" w:sz="2" w:space="0" w:color="auto"/>
        </w:pBdr>
        <w:spacing w:line="360" w:lineRule="auto"/>
        <w:ind w:firstLine="720"/>
        <w:jc w:val="both"/>
        <w:rPr>
          <w:sz w:val="24"/>
          <w:szCs w:val="24"/>
        </w:rPr>
      </w:pPr>
      <w:r>
        <w:rPr>
          <w:sz w:val="24"/>
          <w:szCs w:val="24"/>
        </w:rPr>
        <w:t>“Las relaciones públicas son el arte y la ciencia de compartir noticias genuinas, creíbles y relevantes, que mantengan y pro</w:t>
      </w:r>
      <w:r>
        <w:rPr>
          <w:sz w:val="24"/>
          <w:szCs w:val="24"/>
        </w:rPr>
        <w:t xml:space="preserve">tejan la aceptación de la marca, el conocimiento, la reputación y las ventas cuando es apropiado. Las relaciones públicas crean conversaciones medibles, basadas en hechos, eventos y actividades concebidas para generar aprobaciones y audiencias de parte de </w:t>
      </w:r>
      <w:r>
        <w:rPr>
          <w:sz w:val="24"/>
          <w:szCs w:val="24"/>
        </w:rPr>
        <w:t xml:space="preserve">terceros”. - </w:t>
      </w:r>
      <w:r>
        <w:rPr>
          <w:sz w:val="24"/>
          <w:szCs w:val="24"/>
          <w:u w:val="single"/>
        </w:rPr>
        <w:t>Debora Weinsteinde</w:t>
      </w:r>
      <w:r>
        <w:rPr>
          <w:sz w:val="24"/>
          <w:szCs w:val="24"/>
        </w:rPr>
        <w:t>, de Strategic Objectives.</w:t>
      </w:r>
    </w:p>
    <w:p w14:paraId="19EA1589" w14:textId="77777777" w:rsidR="00DE6C8A" w:rsidRDefault="003C1F34">
      <w:pPr>
        <w:pStyle w:val="normal0"/>
        <w:pBdr>
          <w:top w:val="single" w:sz="2" w:space="0" w:color="auto"/>
          <w:left w:val="single" w:sz="2" w:space="0" w:color="auto"/>
          <w:bottom w:val="single" w:sz="2" w:space="0" w:color="auto"/>
          <w:right w:val="single" w:sz="2" w:space="0" w:color="auto"/>
          <w:between w:val="single" w:sz="2" w:space="0" w:color="auto"/>
        </w:pBdr>
        <w:spacing w:line="360" w:lineRule="auto"/>
        <w:ind w:firstLine="720"/>
        <w:jc w:val="both"/>
        <w:rPr>
          <w:sz w:val="24"/>
          <w:szCs w:val="24"/>
        </w:rPr>
      </w:pPr>
      <w:r>
        <w:rPr>
          <w:sz w:val="24"/>
          <w:szCs w:val="24"/>
        </w:rPr>
        <w:t xml:space="preserve">“Las relaciones públicas consisten en definir y comunicar la narrativa de una compañía para proveer de claridad en la percepción del mercado que se busca alcanzar”. - </w:t>
      </w:r>
      <w:r>
        <w:rPr>
          <w:sz w:val="24"/>
          <w:szCs w:val="24"/>
          <w:u w:val="single"/>
        </w:rPr>
        <w:t>Nancy Tamosaitis</w:t>
      </w:r>
      <w:r>
        <w:rPr>
          <w:sz w:val="24"/>
          <w:szCs w:val="24"/>
        </w:rPr>
        <w:t>, de Thompson-V</w:t>
      </w:r>
      <w:r>
        <w:rPr>
          <w:sz w:val="24"/>
          <w:szCs w:val="24"/>
        </w:rPr>
        <w:t>orticom.</w:t>
      </w:r>
    </w:p>
    <w:p w14:paraId="4448EFCD" w14:textId="77777777" w:rsidR="00DE6C8A" w:rsidRDefault="003C1F34">
      <w:pPr>
        <w:pStyle w:val="normal0"/>
        <w:pBdr>
          <w:top w:val="single" w:sz="2" w:space="0" w:color="auto"/>
          <w:left w:val="single" w:sz="2" w:space="0" w:color="auto"/>
          <w:bottom w:val="single" w:sz="2" w:space="0" w:color="auto"/>
          <w:right w:val="single" w:sz="2" w:space="0" w:color="auto"/>
          <w:between w:val="single" w:sz="2" w:space="0" w:color="auto"/>
        </w:pBdr>
        <w:spacing w:line="360" w:lineRule="auto"/>
        <w:ind w:firstLine="720"/>
        <w:jc w:val="both"/>
        <w:rPr>
          <w:sz w:val="24"/>
          <w:szCs w:val="24"/>
        </w:rPr>
      </w:pPr>
      <w:r>
        <w:rPr>
          <w:sz w:val="24"/>
          <w:szCs w:val="24"/>
        </w:rPr>
        <w:t xml:space="preserve">“El propósito de las relaciones públicas es participar en conversaciones sobre la industria y tu negocio, construir relaciones relevantes con accionistas y construir </w:t>
      </w:r>
      <w:r>
        <w:rPr>
          <w:sz w:val="24"/>
          <w:szCs w:val="24"/>
        </w:rPr>
        <w:lastRenderedPageBreak/>
        <w:t>comunidades de influencia e interesadas alrededor de una compañía, organización o</w:t>
      </w:r>
      <w:r>
        <w:rPr>
          <w:sz w:val="24"/>
          <w:szCs w:val="24"/>
        </w:rPr>
        <w:t xml:space="preserve"> marca”. - </w:t>
      </w:r>
      <w:r>
        <w:rPr>
          <w:sz w:val="24"/>
          <w:szCs w:val="24"/>
          <w:u w:val="single"/>
        </w:rPr>
        <w:t xml:space="preserve">Sally Falkow </w:t>
      </w:r>
      <w:r>
        <w:rPr>
          <w:sz w:val="24"/>
          <w:szCs w:val="24"/>
        </w:rPr>
        <w:t>de Press-</w:t>
      </w:r>
      <w:commentRangeStart w:id="0"/>
      <w:r>
        <w:rPr>
          <w:sz w:val="24"/>
          <w:szCs w:val="24"/>
        </w:rPr>
        <w:t>Feed</w:t>
      </w:r>
      <w:commentRangeEnd w:id="0"/>
      <w:r w:rsidR="00872C35">
        <w:rPr>
          <w:rStyle w:val="Refdecomentario"/>
        </w:rPr>
        <w:commentReference w:id="0"/>
      </w:r>
      <w:r>
        <w:rPr>
          <w:sz w:val="24"/>
          <w:szCs w:val="24"/>
        </w:rPr>
        <w:t>.</w:t>
      </w:r>
    </w:p>
    <w:p w14:paraId="3D246CCE" w14:textId="77777777" w:rsidR="00DE6C8A" w:rsidRDefault="003C1F34">
      <w:pPr>
        <w:pStyle w:val="normal0"/>
        <w:pBdr>
          <w:top w:val="single" w:sz="2" w:space="0" w:color="auto"/>
          <w:left w:val="single" w:sz="2" w:space="0" w:color="auto"/>
          <w:bottom w:val="single" w:sz="2" w:space="0" w:color="auto"/>
          <w:right w:val="single" w:sz="2" w:space="0" w:color="auto"/>
          <w:between w:val="single" w:sz="2" w:space="0" w:color="auto"/>
        </w:pBdr>
        <w:spacing w:line="432" w:lineRule="auto"/>
        <w:rPr>
          <w:b/>
          <w:color w:val="444444"/>
          <w:sz w:val="24"/>
          <w:szCs w:val="24"/>
        </w:rPr>
      </w:pPr>
      <w:r>
        <w:rPr>
          <w:b/>
          <w:color w:val="444444"/>
          <w:sz w:val="24"/>
          <w:szCs w:val="24"/>
        </w:rPr>
        <w:t>2.2 Aportar definición de RRPP de Carlos Bonilla.</w:t>
      </w:r>
    </w:p>
    <w:p w14:paraId="396EF2CD" w14:textId="77777777" w:rsidR="00DE6C8A" w:rsidRDefault="003C1F34">
      <w:pPr>
        <w:pStyle w:val="normal0"/>
        <w:pBdr>
          <w:top w:val="single" w:sz="2" w:space="0" w:color="auto"/>
          <w:left w:val="single" w:sz="2" w:space="0" w:color="auto"/>
          <w:bottom w:val="single" w:sz="2" w:space="0" w:color="auto"/>
          <w:right w:val="single" w:sz="2" w:space="0" w:color="auto"/>
          <w:between w:val="single" w:sz="2" w:space="0" w:color="auto"/>
        </w:pBdr>
        <w:spacing w:line="432" w:lineRule="auto"/>
        <w:ind w:firstLine="720"/>
        <w:jc w:val="both"/>
        <w:rPr>
          <w:sz w:val="24"/>
          <w:szCs w:val="24"/>
          <w:u w:val="single"/>
        </w:rPr>
      </w:pPr>
      <w:r>
        <w:rPr>
          <w:sz w:val="24"/>
          <w:szCs w:val="24"/>
        </w:rPr>
        <w:t xml:space="preserve">“Son el arte de sintetizar la esencia de una organización, hacerla compatible con las expectativas e intereses de quienes la rodean y lograr que ello se perciba acertadamente, para conseguir la integración de la misma a su entorno.” - </w:t>
      </w:r>
      <w:r>
        <w:rPr>
          <w:sz w:val="24"/>
          <w:szCs w:val="24"/>
          <w:u w:val="single"/>
        </w:rPr>
        <w:t xml:space="preserve">Carlos </w:t>
      </w:r>
      <w:commentRangeStart w:id="1"/>
      <w:r>
        <w:rPr>
          <w:sz w:val="24"/>
          <w:szCs w:val="24"/>
          <w:u w:val="single"/>
        </w:rPr>
        <w:t>Bonilla</w:t>
      </w:r>
      <w:commentRangeEnd w:id="1"/>
      <w:r w:rsidR="00872C35">
        <w:rPr>
          <w:rStyle w:val="Refdecomentario"/>
        </w:rPr>
        <w:commentReference w:id="1"/>
      </w:r>
      <w:r>
        <w:rPr>
          <w:sz w:val="24"/>
          <w:szCs w:val="24"/>
          <w:u w:val="single"/>
        </w:rPr>
        <w:t xml:space="preserve">. </w:t>
      </w:r>
    </w:p>
    <w:p w14:paraId="706585C0" w14:textId="77777777" w:rsidR="00DE6C8A" w:rsidRDefault="003C1F34">
      <w:pPr>
        <w:pStyle w:val="normal0"/>
        <w:pBdr>
          <w:top w:val="single" w:sz="2" w:space="0" w:color="auto"/>
          <w:left w:val="single" w:sz="2" w:space="0" w:color="auto"/>
          <w:bottom w:val="single" w:sz="2" w:space="0" w:color="auto"/>
          <w:right w:val="single" w:sz="2" w:space="0" w:color="auto"/>
          <w:between w:val="single" w:sz="2" w:space="0" w:color="auto"/>
        </w:pBdr>
        <w:spacing w:line="432" w:lineRule="auto"/>
        <w:rPr>
          <w:b/>
          <w:color w:val="444444"/>
          <w:sz w:val="24"/>
          <w:szCs w:val="24"/>
        </w:rPr>
      </w:pPr>
      <w:r>
        <w:rPr>
          <w:b/>
          <w:color w:val="444444"/>
          <w:sz w:val="24"/>
          <w:szCs w:val="24"/>
        </w:rPr>
        <w:t xml:space="preserve">2.3 </w:t>
      </w:r>
      <w:r>
        <w:rPr>
          <w:b/>
          <w:color w:val="444444"/>
          <w:sz w:val="24"/>
          <w:szCs w:val="24"/>
        </w:rPr>
        <w:t xml:space="preserve">¿Qué es el Acuerdo de México y por qué es importante en la historia de las </w:t>
      </w:r>
      <w:commentRangeStart w:id="2"/>
      <w:r>
        <w:rPr>
          <w:b/>
          <w:color w:val="444444"/>
          <w:sz w:val="24"/>
          <w:szCs w:val="24"/>
        </w:rPr>
        <w:t>RRPP</w:t>
      </w:r>
      <w:commentRangeEnd w:id="2"/>
      <w:r w:rsidR="00872C35">
        <w:rPr>
          <w:rStyle w:val="Refdecomentario"/>
        </w:rPr>
        <w:commentReference w:id="2"/>
      </w:r>
      <w:r>
        <w:rPr>
          <w:b/>
          <w:color w:val="444444"/>
          <w:sz w:val="24"/>
          <w:szCs w:val="24"/>
        </w:rPr>
        <w:t>?</w:t>
      </w:r>
    </w:p>
    <w:p w14:paraId="01C90A72" w14:textId="77777777" w:rsidR="00DE6C8A" w:rsidRDefault="003C1F34">
      <w:pPr>
        <w:pStyle w:val="normal0"/>
        <w:pBdr>
          <w:top w:val="single" w:sz="2" w:space="0" w:color="auto"/>
          <w:left w:val="single" w:sz="2" w:space="0" w:color="auto"/>
          <w:bottom w:val="single" w:sz="2" w:space="0" w:color="auto"/>
          <w:right w:val="single" w:sz="2" w:space="0" w:color="auto"/>
          <w:between w:val="single" w:sz="2" w:space="0" w:color="auto"/>
        </w:pBdr>
        <w:spacing w:line="432" w:lineRule="auto"/>
        <w:jc w:val="both"/>
        <w:rPr>
          <w:sz w:val="24"/>
          <w:szCs w:val="24"/>
        </w:rPr>
      </w:pPr>
      <w:r>
        <w:rPr>
          <w:color w:val="444444"/>
          <w:sz w:val="24"/>
          <w:szCs w:val="24"/>
        </w:rPr>
        <w:tab/>
      </w:r>
      <w:r>
        <w:rPr>
          <w:sz w:val="24"/>
          <w:szCs w:val="24"/>
        </w:rPr>
        <w:t>Es una declaración que en realidad define qué son las relaciones públicas como: el arte y la ciencia social de analizar tendencias, predecir sus consecuencias, asesorar a los</w:t>
      </w:r>
      <w:r>
        <w:rPr>
          <w:sz w:val="24"/>
          <w:szCs w:val="24"/>
        </w:rPr>
        <w:t xml:space="preserve"> líderes de organizaciones y poner en práctica programas planificados de acción que servirán a los intereses de la organización y del público. Es importante ya que no solo las define sino que proporciona una guía y una serie de elementos que demuestran cóm</w:t>
      </w:r>
      <w:r>
        <w:rPr>
          <w:sz w:val="24"/>
          <w:szCs w:val="24"/>
        </w:rPr>
        <w:t xml:space="preserve">o se debe de trabajar al manejar las relaciones públicas de cualquier marca. Estos elementos son: </w:t>
      </w:r>
      <w:r w:rsidR="00872C35">
        <w:rPr>
          <w:rStyle w:val="Refdenotaalpie"/>
          <w:sz w:val="24"/>
          <w:szCs w:val="24"/>
        </w:rPr>
        <w:footnoteReference w:id="1"/>
      </w:r>
    </w:p>
    <w:p w14:paraId="18A255EA" w14:textId="77777777" w:rsidR="00DE6C8A" w:rsidRDefault="003C1F34">
      <w:pPr>
        <w:pStyle w:val="normal0"/>
        <w:pBdr>
          <w:top w:val="single" w:sz="2" w:space="0" w:color="auto"/>
          <w:left w:val="single" w:sz="2" w:space="0" w:color="auto"/>
          <w:bottom w:val="single" w:sz="2" w:space="0" w:color="auto"/>
          <w:right w:val="single" w:sz="2" w:space="0" w:color="auto"/>
          <w:between w:val="single" w:sz="2" w:space="0" w:color="auto"/>
        </w:pBdr>
        <w:spacing w:line="432" w:lineRule="auto"/>
        <w:jc w:val="both"/>
        <w:rPr>
          <w:sz w:val="24"/>
          <w:szCs w:val="24"/>
        </w:rPr>
      </w:pPr>
      <w:r>
        <w:rPr>
          <w:b/>
          <w:sz w:val="24"/>
          <w:szCs w:val="24"/>
        </w:rPr>
        <w:t>Defensa de intereses</w:t>
      </w:r>
      <w:r>
        <w:rPr>
          <w:sz w:val="24"/>
          <w:szCs w:val="24"/>
        </w:rPr>
        <w:t xml:space="preserve">: se defenderá los intereses del cliente/empleado al comportarse como defensores responsables y alzar la bandera en el mercado de ideas, </w:t>
      </w:r>
      <w:r>
        <w:rPr>
          <w:sz w:val="24"/>
          <w:szCs w:val="24"/>
        </w:rPr>
        <w:t>hechos, y puntos de vista para participar en el debate público informado.</w:t>
      </w:r>
    </w:p>
    <w:p w14:paraId="26C6A2B7" w14:textId="77777777" w:rsidR="00DE6C8A" w:rsidRDefault="003C1F34">
      <w:pPr>
        <w:pStyle w:val="normal0"/>
        <w:pBdr>
          <w:top w:val="single" w:sz="2" w:space="0" w:color="auto"/>
          <w:left w:val="single" w:sz="2" w:space="0" w:color="auto"/>
          <w:bottom w:val="single" w:sz="2" w:space="0" w:color="auto"/>
          <w:right w:val="single" w:sz="2" w:space="0" w:color="auto"/>
          <w:between w:val="single" w:sz="2" w:space="0" w:color="auto"/>
        </w:pBdr>
        <w:spacing w:line="432" w:lineRule="auto"/>
        <w:jc w:val="both"/>
        <w:rPr>
          <w:sz w:val="24"/>
          <w:szCs w:val="24"/>
        </w:rPr>
      </w:pPr>
      <w:r>
        <w:rPr>
          <w:b/>
          <w:sz w:val="24"/>
          <w:szCs w:val="24"/>
        </w:rPr>
        <w:t>Honestidad</w:t>
      </w:r>
      <w:r>
        <w:rPr>
          <w:sz w:val="24"/>
          <w:szCs w:val="24"/>
        </w:rPr>
        <w:t>: Se apega a las más altas normas de precisión y veracidad al promover los intereses de los clientes y los empleadores.</w:t>
      </w:r>
    </w:p>
    <w:p w14:paraId="2D5D1382" w14:textId="77777777" w:rsidR="00DE6C8A" w:rsidRDefault="003C1F34">
      <w:pPr>
        <w:pStyle w:val="normal0"/>
        <w:pBdr>
          <w:top w:val="single" w:sz="2" w:space="0" w:color="auto"/>
          <w:left w:val="single" w:sz="2" w:space="0" w:color="auto"/>
          <w:bottom w:val="single" w:sz="2" w:space="0" w:color="auto"/>
          <w:right w:val="single" w:sz="2" w:space="0" w:color="auto"/>
          <w:between w:val="single" w:sz="2" w:space="0" w:color="auto"/>
        </w:pBdr>
        <w:spacing w:line="432" w:lineRule="auto"/>
        <w:jc w:val="both"/>
        <w:rPr>
          <w:sz w:val="24"/>
          <w:szCs w:val="24"/>
        </w:rPr>
      </w:pPr>
      <w:r>
        <w:rPr>
          <w:b/>
          <w:sz w:val="24"/>
          <w:szCs w:val="24"/>
        </w:rPr>
        <w:t>Integridad</w:t>
      </w:r>
      <w:r>
        <w:rPr>
          <w:sz w:val="24"/>
          <w:szCs w:val="24"/>
        </w:rPr>
        <w:t>: Conducir los negocios con integridad, ob</w:t>
      </w:r>
      <w:r>
        <w:rPr>
          <w:sz w:val="24"/>
          <w:szCs w:val="24"/>
        </w:rPr>
        <w:t>servando los principios y el espíritu del Código de tal manera que la reputación personal, la del empleador, y en general la reputación de la profesión de relaciones públicas, sea protegida.</w:t>
      </w:r>
    </w:p>
    <w:p w14:paraId="66C23193" w14:textId="77777777" w:rsidR="00DE6C8A" w:rsidRDefault="003C1F34">
      <w:pPr>
        <w:pStyle w:val="normal0"/>
        <w:pBdr>
          <w:top w:val="single" w:sz="2" w:space="0" w:color="auto"/>
          <w:left w:val="single" w:sz="2" w:space="0" w:color="auto"/>
          <w:bottom w:val="single" w:sz="2" w:space="0" w:color="auto"/>
          <w:right w:val="single" w:sz="2" w:space="0" w:color="auto"/>
          <w:between w:val="single" w:sz="2" w:space="0" w:color="auto"/>
        </w:pBdr>
        <w:spacing w:line="432" w:lineRule="auto"/>
        <w:jc w:val="both"/>
        <w:rPr>
          <w:sz w:val="24"/>
          <w:szCs w:val="24"/>
        </w:rPr>
      </w:pPr>
      <w:r>
        <w:rPr>
          <w:b/>
          <w:sz w:val="24"/>
          <w:szCs w:val="24"/>
        </w:rPr>
        <w:t>Pericia</w:t>
      </w:r>
      <w:r>
        <w:rPr>
          <w:sz w:val="24"/>
          <w:szCs w:val="24"/>
        </w:rPr>
        <w:t>: Alentar a los miembros a adquirir y a utilizar de manera</w:t>
      </w:r>
      <w:r>
        <w:rPr>
          <w:sz w:val="24"/>
          <w:szCs w:val="24"/>
        </w:rPr>
        <w:t xml:space="preserve"> responsable el conocimiento y experiencia especializada para fomentar la comprensión y credibilidad del cliente/empleador. Aunado a esto, promover y desarrollar la </w:t>
      </w:r>
      <w:r>
        <w:rPr>
          <w:sz w:val="24"/>
          <w:szCs w:val="24"/>
        </w:rPr>
        <w:lastRenderedPageBreak/>
        <w:t>profesión de manera activa mediante el desarrollo, la investigación y la educación profesio</w:t>
      </w:r>
      <w:r>
        <w:rPr>
          <w:sz w:val="24"/>
          <w:szCs w:val="24"/>
        </w:rPr>
        <w:t>nal.</w:t>
      </w:r>
    </w:p>
    <w:p w14:paraId="42F4BBF4" w14:textId="77777777" w:rsidR="00DE6C8A" w:rsidRDefault="003C1F34">
      <w:pPr>
        <w:pStyle w:val="normal0"/>
        <w:pBdr>
          <w:top w:val="single" w:sz="2" w:space="0" w:color="auto"/>
          <w:left w:val="single" w:sz="2" w:space="0" w:color="auto"/>
          <w:bottom w:val="single" w:sz="2" w:space="0" w:color="auto"/>
          <w:right w:val="single" w:sz="2" w:space="0" w:color="auto"/>
          <w:between w:val="single" w:sz="2" w:space="0" w:color="auto"/>
        </w:pBdr>
        <w:spacing w:line="432" w:lineRule="auto"/>
        <w:jc w:val="both"/>
        <w:rPr>
          <w:sz w:val="24"/>
          <w:szCs w:val="24"/>
        </w:rPr>
      </w:pPr>
      <w:r>
        <w:rPr>
          <w:b/>
          <w:sz w:val="24"/>
          <w:szCs w:val="24"/>
        </w:rPr>
        <w:t>Lealtad</w:t>
      </w:r>
      <w:r>
        <w:rPr>
          <w:sz w:val="24"/>
          <w:szCs w:val="24"/>
        </w:rPr>
        <w:t>: Insistir en que los miembros sean leales a sus representados, a la vez que se cumplan cabalmente las obligaciones para con los intereses de la sociedad, y que se apoye el derecho de expresión.</w:t>
      </w:r>
    </w:p>
    <w:p w14:paraId="41DB5A87" w14:textId="77777777" w:rsidR="00DE6C8A" w:rsidRDefault="003C1F34">
      <w:pPr>
        <w:pStyle w:val="normal0"/>
        <w:pBdr>
          <w:top w:val="single" w:sz="2" w:space="0" w:color="auto"/>
          <w:left w:val="single" w:sz="2" w:space="0" w:color="auto"/>
          <w:bottom w:val="single" w:sz="2" w:space="0" w:color="auto"/>
          <w:right w:val="single" w:sz="2" w:space="0" w:color="auto"/>
          <w:between w:val="single" w:sz="2" w:space="0" w:color="auto"/>
        </w:pBdr>
        <w:spacing w:line="432" w:lineRule="auto"/>
        <w:rPr>
          <w:sz w:val="24"/>
          <w:szCs w:val="24"/>
        </w:rPr>
      </w:pPr>
      <w:r>
        <w:rPr>
          <w:b/>
          <w:color w:val="444444"/>
          <w:sz w:val="24"/>
          <w:szCs w:val="24"/>
        </w:rPr>
        <w:t>2.4  ¿Cómo debería resolver este problema el área</w:t>
      </w:r>
      <w:r>
        <w:rPr>
          <w:b/>
          <w:color w:val="444444"/>
          <w:sz w:val="24"/>
          <w:szCs w:val="24"/>
        </w:rPr>
        <w:t xml:space="preserve"> de RRPP de Orange? </w:t>
      </w:r>
    </w:p>
    <w:p w14:paraId="172CD38C" w14:textId="77777777" w:rsidR="00DE6C8A" w:rsidRDefault="003C1F34">
      <w:pPr>
        <w:pStyle w:val="normal0"/>
        <w:pBdr>
          <w:top w:val="single" w:sz="2" w:space="0" w:color="auto"/>
          <w:left w:val="single" w:sz="2" w:space="0" w:color="auto"/>
          <w:bottom w:val="single" w:sz="2" w:space="0" w:color="auto"/>
          <w:right w:val="single" w:sz="2" w:space="0" w:color="auto"/>
          <w:between w:val="single" w:sz="2" w:space="0" w:color="auto"/>
        </w:pBdr>
        <w:spacing w:line="432" w:lineRule="auto"/>
        <w:ind w:firstLine="720"/>
        <w:jc w:val="both"/>
        <w:rPr>
          <w:sz w:val="24"/>
          <w:szCs w:val="24"/>
        </w:rPr>
      </w:pPr>
      <w:r>
        <w:rPr>
          <w:sz w:val="24"/>
          <w:szCs w:val="24"/>
        </w:rPr>
        <w:t>Lanzar un comunicado en el cual se explique la situación, además de pedir algún tipo de disculpa, así como comprometerse a que este tipo de incidentes no vuelvan a suceder. Todo esto para que la imagen de la compañía deje de deteriorar</w:t>
      </w:r>
      <w:r>
        <w:rPr>
          <w:sz w:val="24"/>
          <w:szCs w:val="24"/>
        </w:rPr>
        <w:t xml:space="preserve">se y que sus clientes sepan que toman responsabilidad por sus actos. </w:t>
      </w:r>
    </w:p>
    <w:p w14:paraId="2DBC67EB" w14:textId="77777777" w:rsidR="00DE6C8A" w:rsidRDefault="003C1F34">
      <w:pPr>
        <w:pStyle w:val="normal0"/>
        <w:pBdr>
          <w:top w:val="single" w:sz="2" w:space="0" w:color="auto"/>
          <w:left w:val="single" w:sz="2" w:space="0" w:color="auto"/>
          <w:bottom w:val="single" w:sz="2" w:space="0" w:color="auto"/>
          <w:right w:val="single" w:sz="2" w:space="0" w:color="auto"/>
          <w:between w:val="single" w:sz="2" w:space="0" w:color="auto"/>
        </w:pBdr>
        <w:spacing w:line="432" w:lineRule="auto"/>
        <w:rPr>
          <w:b/>
          <w:color w:val="444444"/>
          <w:sz w:val="24"/>
          <w:szCs w:val="24"/>
        </w:rPr>
      </w:pPr>
      <w:r>
        <w:rPr>
          <w:b/>
          <w:color w:val="444444"/>
          <w:sz w:val="24"/>
          <w:szCs w:val="24"/>
        </w:rPr>
        <w:t xml:space="preserve">2.5 Con base en el </w:t>
      </w:r>
      <w:r>
        <w:rPr>
          <w:b/>
          <w:i/>
          <w:color w:val="444444"/>
          <w:sz w:val="24"/>
          <w:szCs w:val="24"/>
        </w:rPr>
        <w:t xml:space="preserve">Global Reptrak  </w:t>
      </w:r>
      <w:hyperlink r:id="rId10">
        <w:r>
          <w:rPr>
            <w:b/>
            <w:i/>
            <w:color w:val="1155CC"/>
            <w:sz w:val="24"/>
            <w:szCs w:val="24"/>
            <w:u w:val="single"/>
          </w:rPr>
          <w:t>Global Reptrak 2017</w:t>
        </w:r>
      </w:hyperlink>
      <w:r>
        <w:rPr>
          <w:b/>
          <w:i/>
          <w:color w:val="444444"/>
          <w:sz w:val="24"/>
          <w:szCs w:val="24"/>
        </w:rPr>
        <w:t xml:space="preserve">  </w:t>
      </w:r>
      <w:r>
        <w:rPr>
          <w:b/>
          <w:color w:val="444444"/>
          <w:sz w:val="24"/>
          <w:szCs w:val="24"/>
        </w:rPr>
        <w:t>responder:</w:t>
      </w:r>
    </w:p>
    <w:p w14:paraId="2FEB75D8" w14:textId="77777777" w:rsidR="00DE6C8A" w:rsidRDefault="003C1F34">
      <w:pPr>
        <w:pStyle w:val="normal0"/>
        <w:numPr>
          <w:ilvl w:val="0"/>
          <w:numId w:val="1"/>
        </w:numPr>
        <w:pBdr>
          <w:top w:val="single" w:sz="2" w:space="0" w:color="auto"/>
          <w:bottom w:val="single" w:sz="2" w:space="0" w:color="auto"/>
          <w:right w:val="single" w:sz="2" w:space="0" w:color="auto"/>
          <w:between w:val="single" w:sz="2" w:space="0" w:color="auto"/>
        </w:pBdr>
        <w:spacing w:line="408" w:lineRule="auto"/>
        <w:ind w:left="1120" w:hanging="360"/>
        <w:rPr>
          <w:b/>
          <w:i/>
          <w:sz w:val="24"/>
          <w:szCs w:val="24"/>
        </w:rPr>
      </w:pPr>
      <w:r>
        <w:rPr>
          <w:b/>
          <w:i/>
          <w:color w:val="444444"/>
          <w:sz w:val="24"/>
          <w:szCs w:val="24"/>
        </w:rPr>
        <w:t>¿Qué es The Global RepTrak® 100?</w:t>
      </w:r>
    </w:p>
    <w:p w14:paraId="7714A047" w14:textId="77777777" w:rsidR="00DE6C8A" w:rsidRDefault="003C1F34">
      <w:pPr>
        <w:pStyle w:val="normal0"/>
        <w:pBdr>
          <w:top w:val="single" w:sz="2" w:space="0" w:color="auto"/>
          <w:bottom w:val="single" w:sz="2" w:space="0" w:color="auto"/>
          <w:right w:val="single" w:sz="2" w:space="0" w:color="auto"/>
          <w:between w:val="single" w:sz="2" w:space="0" w:color="auto"/>
        </w:pBdr>
        <w:spacing w:line="408" w:lineRule="auto"/>
        <w:jc w:val="both"/>
        <w:rPr>
          <w:color w:val="444444"/>
          <w:sz w:val="24"/>
          <w:szCs w:val="24"/>
        </w:rPr>
      </w:pPr>
      <w:r>
        <w:rPr>
          <w:color w:val="444444"/>
          <w:sz w:val="24"/>
          <w:szCs w:val="24"/>
        </w:rPr>
        <w:tab/>
        <w:t>Es una muestra que el el “Reputation Institute” hace anualmente para medir la reputación de las 100 marcas más reconocidas mundialmente en 15 países. Estas empresas deben de contar con las siguientes características para p</w:t>
      </w:r>
      <w:r>
        <w:rPr>
          <w:color w:val="444444"/>
          <w:sz w:val="24"/>
          <w:szCs w:val="24"/>
        </w:rPr>
        <w:t>articipar. 1) Tener un peso económico importante en estos 15 países. 2) Poseer un promedio de reputación  mayor a la media en sus países de origen. 3) Estar posicionadas globalmente.</w:t>
      </w:r>
    </w:p>
    <w:p w14:paraId="6D55C890" w14:textId="77777777" w:rsidR="00DE6C8A" w:rsidRDefault="003C1F34">
      <w:pPr>
        <w:pStyle w:val="normal0"/>
        <w:numPr>
          <w:ilvl w:val="0"/>
          <w:numId w:val="1"/>
        </w:numPr>
        <w:pBdr>
          <w:top w:val="single" w:sz="2" w:space="0" w:color="auto"/>
          <w:bottom w:val="single" w:sz="2" w:space="0" w:color="auto"/>
          <w:right w:val="single" w:sz="2" w:space="0" w:color="auto"/>
          <w:between w:val="single" w:sz="2" w:space="0" w:color="auto"/>
        </w:pBdr>
        <w:spacing w:line="408" w:lineRule="auto"/>
        <w:ind w:left="1120" w:hanging="360"/>
        <w:rPr>
          <w:b/>
          <w:i/>
          <w:sz w:val="24"/>
          <w:szCs w:val="24"/>
        </w:rPr>
      </w:pPr>
      <w:r>
        <w:rPr>
          <w:b/>
          <w:i/>
          <w:color w:val="444444"/>
          <w:sz w:val="24"/>
          <w:szCs w:val="24"/>
        </w:rPr>
        <w:t>¿Qué reconocido investigador, experto en temas de reputación, dirige el e</w:t>
      </w:r>
      <w:r>
        <w:rPr>
          <w:b/>
          <w:i/>
          <w:color w:val="444444"/>
          <w:sz w:val="24"/>
          <w:szCs w:val="24"/>
        </w:rPr>
        <w:t>studio?</w:t>
      </w:r>
    </w:p>
    <w:p w14:paraId="0EFC376C" w14:textId="77777777" w:rsidR="00DE6C8A" w:rsidRDefault="003C1F34">
      <w:pPr>
        <w:pStyle w:val="normal0"/>
        <w:pBdr>
          <w:top w:val="single" w:sz="2" w:space="0" w:color="auto"/>
          <w:bottom w:val="single" w:sz="2" w:space="0" w:color="auto"/>
          <w:right w:val="single" w:sz="2" w:space="0" w:color="auto"/>
          <w:between w:val="single" w:sz="2" w:space="0" w:color="auto"/>
        </w:pBdr>
        <w:spacing w:before="140" w:after="300" w:line="408" w:lineRule="auto"/>
        <w:ind w:firstLine="720"/>
        <w:jc w:val="both"/>
        <w:rPr>
          <w:color w:val="444444"/>
          <w:sz w:val="24"/>
          <w:szCs w:val="24"/>
        </w:rPr>
      </w:pPr>
      <w:r>
        <w:rPr>
          <w:color w:val="444444"/>
          <w:sz w:val="24"/>
          <w:szCs w:val="24"/>
        </w:rPr>
        <w:t>Tyler Newton.</w:t>
      </w:r>
    </w:p>
    <w:p w14:paraId="7CE6EE7E" w14:textId="77777777" w:rsidR="00DE6C8A" w:rsidRDefault="003C1F34">
      <w:pPr>
        <w:pStyle w:val="normal0"/>
        <w:numPr>
          <w:ilvl w:val="0"/>
          <w:numId w:val="1"/>
        </w:numPr>
        <w:pBdr>
          <w:top w:val="single" w:sz="2" w:space="0" w:color="auto"/>
          <w:bottom w:val="single" w:sz="2" w:space="0" w:color="auto"/>
          <w:right w:val="single" w:sz="2" w:space="0" w:color="auto"/>
          <w:between w:val="single" w:sz="2" w:space="0" w:color="auto"/>
        </w:pBdr>
        <w:spacing w:line="408" w:lineRule="auto"/>
        <w:ind w:left="1120" w:hanging="360"/>
        <w:rPr>
          <w:b/>
          <w:i/>
          <w:sz w:val="24"/>
          <w:szCs w:val="24"/>
        </w:rPr>
      </w:pPr>
      <w:r>
        <w:rPr>
          <w:b/>
          <w:i/>
          <w:color w:val="444444"/>
          <w:sz w:val="24"/>
          <w:szCs w:val="24"/>
        </w:rPr>
        <w:t>Explicar la metodología empleada.</w:t>
      </w:r>
    </w:p>
    <w:p w14:paraId="425843D2" w14:textId="77777777" w:rsidR="00DE6C8A" w:rsidRDefault="003C1F34">
      <w:pPr>
        <w:pStyle w:val="normal0"/>
        <w:pBdr>
          <w:top w:val="single" w:sz="2" w:space="0" w:color="auto"/>
          <w:bottom w:val="single" w:sz="2" w:space="0" w:color="auto"/>
          <w:right w:val="single" w:sz="2" w:space="0" w:color="auto"/>
          <w:between w:val="single" w:sz="2" w:space="0" w:color="auto"/>
        </w:pBdr>
        <w:spacing w:line="408" w:lineRule="auto"/>
        <w:ind w:firstLine="720"/>
        <w:jc w:val="both"/>
        <w:rPr>
          <w:color w:val="444444"/>
          <w:sz w:val="24"/>
          <w:szCs w:val="24"/>
        </w:rPr>
      </w:pPr>
      <w:r>
        <w:rPr>
          <w:color w:val="444444"/>
          <w:sz w:val="24"/>
          <w:szCs w:val="24"/>
        </w:rPr>
        <w:t>Los participantes son medidos en 2 diferentes grupos. 1) Familiaridad, donde se mide que tan conocidos son en estos países, desde “algo” hasta “muy” familiar. 2) El “RepTrak Pulse”, el cual los partic</w:t>
      </w:r>
      <w:r>
        <w:rPr>
          <w:color w:val="444444"/>
          <w:sz w:val="24"/>
          <w:szCs w:val="24"/>
        </w:rPr>
        <w:t>ipantes están obligados a cumplir un 75% de Rating. Este es básicamente la conexión emocional que existe entre la marca y sus stakeholders.</w:t>
      </w:r>
    </w:p>
    <w:p w14:paraId="4F2EA66E" w14:textId="77777777" w:rsidR="00DE6C8A" w:rsidRDefault="003C1F34">
      <w:pPr>
        <w:pStyle w:val="normal0"/>
        <w:pBdr>
          <w:top w:val="single" w:sz="2" w:space="0" w:color="auto"/>
          <w:bottom w:val="single" w:sz="2" w:space="0" w:color="auto"/>
          <w:right w:val="single" w:sz="2" w:space="0" w:color="auto"/>
          <w:between w:val="single" w:sz="2" w:space="0" w:color="auto"/>
        </w:pBdr>
        <w:spacing w:line="408" w:lineRule="auto"/>
        <w:ind w:firstLine="720"/>
        <w:jc w:val="both"/>
        <w:rPr>
          <w:b/>
          <w:i/>
          <w:color w:val="444444"/>
          <w:sz w:val="24"/>
          <w:szCs w:val="24"/>
        </w:rPr>
      </w:pPr>
      <w:r>
        <w:rPr>
          <w:color w:val="444444"/>
          <w:sz w:val="24"/>
          <w:szCs w:val="24"/>
        </w:rPr>
        <w:lastRenderedPageBreak/>
        <w:t>Se miden 7 diferentes dimensiones que ayudan a entender la presencia de la marca y si es posible cumplir con las exp</w:t>
      </w:r>
      <w:r>
        <w:rPr>
          <w:color w:val="444444"/>
          <w:sz w:val="24"/>
          <w:szCs w:val="24"/>
        </w:rPr>
        <w:t xml:space="preserve">ectativas de sus stakeholders: productos y servicios, innovación, lugar de trabajo, gobernanza, ciudadanía, liderazgo y desempeño.  </w:t>
      </w:r>
      <w:r>
        <w:rPr>
          <w:b/>
          <w:i/>
          <w:color w:val="444444"/>
          <w:sz w:val="24"/>
          <w:szCs w:val="24"/>
        </w:rPr>
        <w:tab/>
      </w:r>
      <w:r>
        <w:rPr>
          <w:b/>
          <w:i/>
          <w:color w:val="444444"/>
          <w:sz w:val="24"/>
          <w:szCs w:val="24"/>
        </w:rPr>
        <w:tab/>
      </w:r>
      <w:r>
        <w:rPr>
          <w:b/>
          <w:i/>
          <w:color w:val="444444"/>
          <w:sz w:val="24"/>
          <w:szCs w:val="24"/>
        </w:rPr>
        <w:tab/>
      </w:r>
      <w:r>
        <w:rPr>
          <w:b/>
          <w:i/>
          <w:color w:val="444444"/>
          <w:sz w:val="24"/>
          <w:szCs w:val="24"/>
        </w:rPr>
        <w:tab/>
      </w:r>
      <w:r>
        <w:rPr>
          <w:b/>
          <w:i/>
          <w:color w:val="444444"/>
          <w:sz w:val="24"/>
          <w:szCs w:val="24"/>
        </w:rPr>
        <w:tab/>
      </w:r>
      <w:r>
        <w:rPr>
          <w:b/>
          <w:i/>
          <w:color w:val="444444"/>
          <w:sz w:val="24"/>
          <w:szCs w:val="24"/>
        </w:rPr>
        <w:tab/>
      </w:r>
      <w:r>
        <w:rPr>
          <w:b/>
          <w:i/>
          <w:color w:val="444444"/>
          <w:sz w:val="24"/>
          <w:szCs w:val="24"/>
        </w:rPr>
        <w:tab/>
      </w:r>
    </w:p>
    <w:p w14:paraId="4BB3AD51" w14:textId="77777777" w:rsidR="00DE6C8A" w:rsidRDefault="003C1F34">
      <w:pPr>
        <w:pStyle w:val="normal0"/>
        <w:numPr>
          <w:ilvl w:val="0"/>
          <w:numId w:val="1"/>
        </w:numPr>
        <w:pBdr>
          <w:top w:val="single" w:sz="2" w:space="0" w:color="auto"/>
          <w:bottom w:val="single" w:sz="2" w:space="0" w:color="auto"/>
          <w:right w:val="single" w:sz="2" w:space="0" w:color="auto"/>
          <w:between w:val="single" w:sz="2" w:space="0" w:color="auto"/>
        </w:pBdr>
        <w:spacing w:line="408" w:lineRule="auto"/>
        <w:ind w:left="1120" w:hanging="360"/>
        <w:rPr>
          <w:b/>
          <w:i/>
          <w:sz w:val="24"/>
          <w:szCs w:val="24"/>
        </w:rPr>
      </w:pPr>
      <w:r>
        <w:rPr>
          <w:b/>
          <w:i/>
          <w:color w:val="444444"/>
          <w:sz w:val="24"/>
          <w:szCs w:val="24"/>
        </w:rPr>
        <w:t>¿Cuál es la utilidad del estudio?</w:t>
      </w:r>
    </w:p>
    <w:p w14:paraId="470CD0B8" w14:textId="77777777" w:rsidR="00DE6C8A" w:rsidRDefault="003C1F34">
      <w:pPr>
        <w:pStyle w:val="normal0"/>
        <w:pBdr>
          <w:top w:val="single" w:sz="2" w:space="0" w:color="auto"/>
          <w:bottom w:val="single" w:sz="2" w:space="0" w:color="auto"/>
          <w:right w:val="single" w:sz="2" w:space="0" w:color="auto"/>
          <w:between w:val="single" w:sz="2" w:space="0" w:color="auto"/>
        </w:pBdr>
        <w:spacing w:line="408" w:lineRule="auto"/>
        <w:ind w:firstLine="720"/>
        <w:jc w:val="both"/>
        <w:rPr>
          <w:color w:val="444444"/>
          <w:sz w:val="24"/>
          <w:szCs w:val="24"/>
        </w:rPr>
      </w:pPr>
      <w:r>
        <w:rPr>
          <w:color w:val="444444"/>
          <w:sz w:val="24"/>
          <w:szCs w:val="24"/>
        </w:rPr>
        <w:t>Saber qué compañías son las mejores de acuerdo a los clientes, qué es lo que impulsa la confianza y el apoyo de los consumidores, cómo las empresas están a la altura de las expectativas del público. Ayuda a medir la reputación en general de la compañía.</w:t>
      </w:r>
    </w:p>
    <w:p w14:paraId="51B009F2" w14:textId="77777777" w:rsidR="00DE6C8A" w:rsidRDefault="003C1F34">
      <w:pPr>
        <w:pStyle w:val="normal0"/>
        <w:numPr>
          <w:ilvl w:val="0"/>
          <w:numId w:val="1"/>
        </w:numPr>
        <w:pBdr>
          <w:top w:val="single" w:sz="2" w:space="0" w:color="auto"/>
          <w:bottom w:val="single" w:sz="2" w:space="0" w:color="auto"/>
          <w:right w:val="single" w:sz="2" w:space="0" w:color="auto"/>
          <w:between w:val="single" w:sz="2" w:space="0" w:color="auto"/>
        </w:pBdr>
        <w:spacing w:line="408" w:lineRule="auto"/>
        <w:ind w:left="1120" w:hanging="360"/>
        <w:rPr>
          <w:b/>
          <w:i/>
          <w:sz w:val="24"/>
          <w:szCs w:val="24"/>
        </w:rPr>
      </w:pPr>
      <w:r>
        <w:rPr>
          <w:b/>
          <w:i/>
          <w:color w:val="444444"/>
          <w:sz w:val="24"/>
          <w:szCs w:val="24"/>
        </w:rPr>
        <w:t>¿C</w:t>
      </w:r>
      <w:r>
        <w:rPr>
          <w:b/>
          <w:i/>
          <w:color w:val="444444"/>
          <w:sz w:val="24"/>
          <w:szCs w:val="24"/>
        </w:rPr>
        <w:t>uáles son las marcas que aparecen en el top 10 del Global RepTrak REPUTATION LEADERS NETWORK ® 100, 2016 y 2017?</w:t>
      </w:r>
    </w:p>
    <w:tbl>
      <w:tblPr>
        <w:tblStyle w:val="a"/>
        <w:tblW w:w="9029"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600" w:firstRow="0" w:lastRow="0" w:firstColumn="0" w:lastColumn="0" w:noHBand="1" w:noVBand="1"/>
      </w:tblPr>
      <w:tblGrid>
        <w:gridCol w:w="4514"/>
        <w:gridCol w:w="4515"/>
      </w:tblGrid>
      <w:tr w:rsidR="00DE6C8A" w14:paraId="2C0656E9" w14:textId="77777777">
        <w:tblPrEx>
          <w:tblCellMar>
            <w:top w:w="0" w:type="dxa"/>
            <w:left w:w="0" w:type="dxa"/>
            <w:bottom w:w="0" w:type="dxa"/>
            <w:right w:w="0" w:type="dxa"/>
          </w:tblCellMar>
        </w:tblPrEx>
        <w:tc>
          <w:tcPr>
            <w:tcW w:w="4514" w:type="dxa"/>
            <w:tcMar>
              <w:top w:w="100" w:type="dxa"/>
              <w:left w:w="100" w:type="dxa"/>
              <w:bottom w:w="100" w:type="dxa"/>
              <w:right w:w="100" w:type="dxa"/>
            </w:tcMar>
          </w:tcPr>
          <w:p w14:paraId="697A605A" w14:textId="77777777" w:rsidR="00DE6C8A" w:rsidRDefault="003C1F34">
            <w:pPr>
              <w:pStyle w:val="normal0"/>
              <w:widowControl w:val="0"/>
              <w:spacing w:line="240" w:lineRule="auto"/>
              <w:rPr>
                <w:color w:val="444444"/>
                <w:sz w:val="24"/>
                <w:szCs w:val="24"/>
              </w:rPr>
            </w:pPr>
            <w:r>
              <w:rPr>
                <w:color w:val="444444"/>
                <w:sz w:val="24"/>
                <w:szCs w:val="24"/>
              </w:rPr>
              <w:t>2016</w:t>
            </w:r>
          </w:p>
        </w:tc>
        <w:tc>
          <w:tcPr>
            <w:tcW w:w="4514" w:type="dxa"/>
            <w:tcMar>
              <w:top w:w="100" w:type="dxa"/>
              <w:left w:w="100" w:type="dxa"/>
              <w:bottom w:w="100" w:type="dxa"/>
              <w:right w:w="100" w:type="dxa"/>
            </w:tcMar>
          </w:tcPr>
          <w:p w14:paraId="16CF5BED" w14:textId="77777777" w:rsidR="00DE6C8A" w:rsidRDefault="003C1F34">
            <w:pPr>
              <w:pStyle w:val="normal0"/>
              <w:widowControl w:val="0"/>
              <w:spacing w:line="240" w:lineRule="auto"/>
              <w:rPr>
                <w:color w:val="444444"/>
                <w:sz w:val="24"/>
                <w:szCs w:val="24"/>
              </w:rPr>
            </w:pPr>
            <w:r>
              <w:rPr>
                <w:color w:val="444444"/>
                <w:sz w:val="24"/>
                <w:szCs w:val="24"/>
              </w:rPr>
              <w:t>2017</w:t>
            </w:r>
          </w:p>
        </w:tc>
      </w:tr>
      <w:tr w:rsidR="00DE6C8A" w14:paraId="7794C0AC" w14:textId="77777777">
        <w:tblPrEx>
          <w:tblCellMar>
            <w:top w:w="0" w:type="dxa"/>
            <w:left w:w="0" w:type="dxa"/>
            <w:bottom w:w="0" w:type="dxa"/>
            <w:right w:w="0" w:type="dxa"/>
          </w:tblCellMar>
        </w:tblPrEx>
        <w:tc>
          <w:tcPr>
            <w:tcW w:w="4514" w:type="dxa"/>
            <w:tcMar>
              <w:top w:w="100" w:type="dxa"/>
              <w:left w:w="100" w:type="dxa"/>
              <w:bottom w:w="100" w:type="dxa"/>
              <w:right w:w="100" w:type="dxa"/>
            </w:tcMar>
          </w:tcPr>
          <w:p w14:paraId="0A40EAE2" w14:textId="77777777" w:rsidR="00DE6C8A" w:rsidRDefault="003C1F34">
            <w:pPr>
              <w:pStyle w:val="normal0"/>
              <w:widowControl w:val="0"/>
              <w:spacing w:line="240" w:lineRule="auto"/>
              <w:rPr>
                <w:color w:val="444444"/>
                <w:sz w:val="24"/>
                <w:szCs w:val="24"/>
              </w:rPr>
            </w:pPr>
            <w:r>
              <w:rPr>
                <w:color w:val="444444"/>
                <w:sz w:val="24"/>
                <w:szCs w:val="24"/>
              </w:rPr>
              <w:t>ROLEX</w:t>
            </w:r>
          </w:p>
        </w:tc>
        <w:tc>
          <w:tcPr>
            <w:tcW w:w="4514" w:type="dxa"/>
            <w:tcMar>
              <w:top w:w="100" w:type="dxa"/>
              <w:left w:w="100" w:type="dxa"/>
              <w:bottom w:w="100" w:type="dxa"/>
              <w:right w:w="100" w:type="dxa"/>
            </w:tcMar>
          </w:tcPr>
          <w:p w14:paraId="777FA974" w14:textId="77777777" w:rsidR="00DE6C8A" w:rsidRDefault="003C1F34">
            <w:pPr>
              <w:pStyle w:val="normal0"/>
              <w:widowControl w:val="0"/>
              <w:spacing w:line="240" w:lineRule="auto"/>
              <w:rPr>
                <w:color w:val="444444"/>
                <w:sz w:val="24"/>
                <w:szCs w:val="24"/>
              </w:rPr>
            </w:pPr>
            <w:r>
              <w:rPr>
                <w:color w:val="444444"/>
                <w:sz w:val="24"/>
                <w:szCs w:val="24"/>
              </w:rPr>
              <w:t>ROLEX</w:t>
            </w:r>
          </w:p>
        </w:tc>
      </w:tr>
      <w:tr w:rsidR="00DE6C8A" w14:paraId="0C61B1EE" w14:textId="77777777">
        <w:tblPrEx>
          <w:tblCellMar>
            <w:top w:w="0" w:type="dxa"/>
            <w:left w:w="0" w:type="dxa"/>
            <w:bottom w:w="0" w:type="dxa"/>
            <w:right w:w="0" w:type="dxa"/>
          </w:tblCellMar>
        </w:tblPrEx>
        <w:tc>
          <w:tcPr>
            <w:tcW w:w="4514" w:type="dxa"/>
            <w:tcMar>
              <w:top w:w="100" w:type="dxa"/>
              <w:left w:w="100" w:type="dxa"/>
              <w:bottom w:w="100" w:type="dxa"/>
              <w:right w:w="100" w:type="dxa"/>
            </w:tcMar>
          </w:tcPr>
          <w:p w14:paraId="20B0784D" w14:textId="77777777" w:rsidR="00DE6C8A" w:rsidRDefault="003C1F34">
            <w:pPr>
              <w:pStyle w:val="normal0"/>
              <w:widowControl w:val="0"/>
              <w:spacing w:line="240" w:lineRule="auto"/>
              <w:rPr>
                <w:color w:val="444444"/>
                <w:sz w:val="24"/>
                <w:szCs w:val="24"/>
              </w:rPr>
            </w:pPr>
            <w:r>
              <w:rPr>
                <w:color w:val="444444"/>
                <w:sz w:val="24"/>
                <w:szCs w:val="24"/>
              </w:rPr>
              <w:t>THE WALT DISNEY COMPANY</w:t>
            </w:r>
          </w:p>
        </w:tc>
        <w:tc>
          <w:tcPr>
            <w:tcW w:w="4514" w:type="dxa"/>
            <w:tcMar>
              <w:top w:w="100" w:type="dxa"/>
              <w:left w:w="100" w:type="dxa"/>
              <w:bottom w:w="100" w:type="dxa"/>
              <w:right w:w="100" w:type="dxa"/>
            </w:tcMar>
          </w:tcPr>
          <w:p w14:paraId="2D03F884" w14:textId="77777777" w:rsidR="00DE6C8A" w:rsidRDefault="003C1F34">
            <w:pPr>
              <w:pStyle w:val="normal0"/>
              <w:widowControl w:val="0"/>
              <w:spacing w:line="240" w:lineRule="auto"/>
              <w:rPr>
                <w:color w:val="444444"/>
                <w:sz w:val="24"/>
                <w:szCs w:val="24"/>
              </w:rPr>
            </w:pPr>
            <w:r>
              <w:rPr>
                <w:color w:val="444444"/>
                <w:sz w:val="24"/>
                <w:szCs w:val="24"/>
              </w:rPr>
              <w:t xml:space="preserve">LEGO </w:t>
            </w:r>
          </w:p>
        </w:tc>
      </w:tr>
      <w:tr w:rsidR="00DE6C8A" w14:paraId="39408F46" w14:textId="77777777">
        <w:tblPrEx>
          <w:tblCellMar>
            <w:top w:w="0" w:type="dxa"/>
            <w:left w:w="0" w:type="dxa"/>
            <w:bottom w:w="0" w:type="dxa"/>
            <w:right w:w="0" w:type="dxa"/>
          </w:tblCellMar>
        </w:tblPrEx>
        <w:tc>
          <w:tcPr>
            <w:tcW w:w="4514" w:type="dxa"/>
            <w:tcMar>
              <w:top w:w="100" w:type="dxa"/>
              <w:left w:w="100" w:type="dxa"/>
              <w:bottom w:w="100" w:type="dxa"/>
              <w:right w:w="100" w:type="dxa"/>
            </w:tcMar>
          </w:tcPr>
          <w:p w14:paraId="1AF3A000" w14:textId="77777777" w:rsidR="00DE6C8A" w:rsidRDefault="003C1F34">
            <w:pPr>
              <w:pStyle w:val="normal0"/>
              <w:widowControl w:val="0"/>
              <w:spacing w:line="240" w:lineRule="auto"/>
              <w:rPr>
                <w:color w:val="444444"/>
                <w:sz w:val="24"/>
                <w:szCs w:val="24"/>
              </w:rPr>
            </w:pPr>
            <w:r>
              <w:rPr>
                <w:color w:val="444444"/>
                <w:sz w:val="24"/>
                <w:szCs w:val="24"/>
              </w:rPr>
              <w:t>GOOGLE</w:t>
            </w:r>
          </w:p>
        </w:tc>
        <w:tc>
          <w:tcPr>
            <w:tcW w:w="4514" w:type="dxa"/>
            <w:tcMar>
              <w:top w:w="100" w:type="dxa"/>
              <w:left w:w="100" w:type="dxa"/>
              <w:bottom w:w="100" w:type="dxa"/>
              <w:right w:w="100" w:type="dxa"/>
            </w:tcMar>
          </w:tcPr>
          <w:p w14:paraId="0F4DDDBF" w14:textId="77777777" w:rsidR="00DE6C8A" w:rsidRDefault="003C1F34">
            <w:pPr>
              <w:pStyle w:val="normal0"/>
              <w:widowControl w:val="0"/>
              <w:spacing w:line="240" w:lineRule="auto"/>
              <w:rPr>
                <w:color w:val="444444"/>
                <w:sz w:val="24"/>
                <w:szCs w:val="24"/>
              </w:rPr>
            </w:pPr>
            <w:r>
              <w:rPr>
                <w:color w:val="444444"/>
                <w:sz w:val="24"/>
                <w:szCs w:val="24"/>
              </w:rPr>
              <w:t>THE WALT DISNEY COMPANY</w:t>
            </w:r>
          </w:p>
        </w:tc>
      </w:tr>
      <w:tr w:rsidR="00DE6C8A" w14:paraId="17474CEE" w14:textId="77777777">
        <w:tblPrEx>
          <w:tblCellMar>
            <w:top w:w="0" w:type="dxa"/>
            <w:left w:w="0" w:type="dxa"/>
            <w:bottom w:w="0" w:type="dxa"/>
            <w:right w:w="0" w:type="dxa"/>
          </w:tblCellMar>
        </w:tblPrEx>
        <w:tc>
          <w:tcPr>
            <w:tcW w:w="4514" w:type="dxa"/>
            <w:tcMar>
              <w:top w:w="100" w:type="dxa"/>
              <w:left w:w="100" w:type="dxa"/>
              <w:bottom w:w="100" w:type="dxa"/>
              <w:right w:w="100" w:type="dxa"/>
            </w:tcMar>
          </w:tcPr>
          <w:p w14:paraId="7CC554AE" w14:textId="77777777" w:rsidR="00DE6C8A" w:rsidRDefault="003C1F34">
            <w:pPr>
              <w:pStyle w:val="normal0"/>
              <w:widowControl w:val="0"/>
              <w:spacing w:line="240" w:lineRule="auto"/>
              <w:rPr>
                <w:color w:val="444444"/>
                <w:sz w:val="24"/>
                <w:szCs w:val="24"/>
              </w:rPr>
            </w:pPr>
            <w:r>
              <w:rPr>
                <w:color w:val="444444"/>
                <w:sz w:val="24"/>
                <w:szCs w:val="24"/>
              </w:rPr>
              <w:t>BMW GROUP</w:t>
            </w:r>
          </w:p>
        </w:tc>
        <w:tc>
          <w:tcPr>
            <w:tcW w:w="4514" w:type="dxa"/>
            <w:tcMar>
              <w:top w:w="100" w:type="dxa"/>
              <w:left w:w="100" w:type="dxa"/>
              <w:bottom w:w="100" w:type="dxa"/>
              <w:right w:w="100" w:type="dxa"/>
            </w:tcMar>
          </w:tcPr>
          <w:p w14:paraId="394E98C3" w14:textId="77777777" w:rsidR="00DE6C8A" w:rsidRDefault="003C1F34">
            <w:pPr>
              <w:pStyle w:val="normal0"/>
              <w:widowControl w:val="0"/>
              <w:spacing w:line="240" w:lineRule="auto"/>
              <w:rPr>
                <w:color w:val="444444"/>
                <w:sz w:val="24"/>
                <w:szCs w:val="24"/>
              </w:rPr>
            </w:pPr>
            <w:r>
              <w:rPr>
                <w:color w:val="444444"/>
                <w:sz w:val="24"/>
                <w:szCs w:val="24"/>
              </w:rPr>
              <w:t>CANON</w:t>
            </w:r>
          </w:p>
        </w:tc>
      </w:tr>
      <w:tr w:rsidR="00DE6C8A" w14:paraId="15450716" w14:textId="77777777">
        <w:tblPrEx>
          <w:tblCellMar>
            <w:top w:w="0" w:type="dxa"/>
            <w:left w:w="0" w:type="dxa"/>
            <w:bottom w:w="0" w:type="dxa"/>
            <w:right w:w="0" w:type="dxa"/>
          </w:tblCellMar>
        </w:tblPrEx>
        <w:tc>
          <w:tcPr>
            <w:tcW w:w="4514" w:type="dxa"/>
            <w:tcMar>
              <w:top w:w="100" w:type="dxa"/>
              <w:left w:w="100" w:type="dxa"/>
              <w:bottom w:w="100" w:type="dxa"/>
              <w:right w:w="100" w:type="dxa"/>
            </w:tcMar>
          </w:tcPr>
          <w:p w14:paraId="255F0301" w14:textId="77777777" w:rsidR="00DE6C8A" w:rsidRDefault="003C1F34">
            <w:pPr>
              <w:pStyle w:val="normal0"/>
              <w:widowControl w:val="0"/>
              <w:spacing w:line="240" w:lineRule="auto"/>
              <w:rPr>
                <w:color w:val="444444"/>
                <w:sz w:val="24"/>
                <w:szCs w:val="24"/>
              </w:rPr>
            </w:pPr>
            <w:r>
              <w:rPr>
                <w:color w:val="444444"/>
                <w:sz w:val="24"/>
                <w:szCs w:val="24"/>
              </w:rPr>
              <w:t>DAIMLER</w:t>
            </w:r>
          </w:p>
        </w:tc>
        <w:tc>
          <w:tcPr>
            <w:tcW w:w="4514" w:type="dxa"/>
            <w:tcMar>
              <w:top w:w="100" w:type="dxa"/>
              <w:left w:w="100" w:type="dxa"/>
              <w:bottom w:w="100" w:type="dxa"/>
              <w:right w:w="100" w:type="dxa"/>
            </w:tcMar>
          </w:tcPr>
          <w:p w14:paraId="49030E36" w14:textId="77777777" w:rsidR="00DE6C8A" w:rsidRDefault="003C1F34">
            <w:pPr>
              <w:pStyle w:val="normal0"/>
              <w:widowControl w:val="0"/>
              <w:spacing w:line="240" w:lineRule="auto"/>
              <w:rPr>
                <w:color w:val="444444"/>
                <w:sz w:val="24"/>
                <w:szCs w:val="24"/>
              </w:rPr>
            </w:pPr>
            <w:r>
              <w:rPr>
                <w:color w:val="444444"/>
                <w:sz w:val="24"/>
                <w:szCs w:val="24"/>
              </w:rPr>
              <w:t>GOOGLE</w:t>
            </w:r>
          </w:p>
        </w:tc>
      </w:tr>
      <w:tr w:rsidR="00DE6C8A" w14:paraId="3F4B37DF" w14:textId="77777777">
        <w:tblPrEx>
          <w:tblCellMar>
            <w:top w:w="0" w:type="dxa"/>
            <w:left w:w="0" w:type="dxa"/>
            <w:bottom w:w="0" w:type="dxa"/>
            <w:right w:w="0" w:type="dxa"/>
          </w:tblCellMar>
        </w:tblPrEx>
        <w:tc>
          <w:tcPr>
            <w:tcW w:w="4514" w:type="dxa"/>
            <w:tcMar>
              <w:top w:w="100" w:type="dxa"/>
              <w:left w:w="100" w:type="dxa"/>
              <w:bottom w:w="100" w:type="dxa"/>
              <w:right w:w="100" w:type="dxa"/>
            </w:tcMar>
          </w:tcPr>
          <w:p w14:paraId="142D85D3" w14:textId="77777777" w:rsidR="00DE6C8A" w:rsidRDefault="003C1F34">
            <w:pPr>
              <w:pStyle w:val="normal0"/>
              <w:widowControl w:val="0"/>
              <w:spacing w:line="240" w:lineRule="auto"/>
              <w:rPr>
                <w:color w:val="444444"/>
                <w:sz w:val="24"/>
                <w:szCs w:val="24"/>
              </w:rPr>
            </w:pPr>
            <w:r>
              <w:rPr>
                <w:color w:val="444444"/>
                <w:sz w:val="24"/>
                <w:szCs w:val="24"/>
              </w:rPr>
              <w:t>LEGO</w:t>
            </w:r>
          </w:p>
        </w:tc>
        <w:tc>
          <w:tcPr>
            <w:tcW w:w="4514" w:type="dxa"/>
            <w:tcMar>
              <w:top w:w="100" w:type="dxa"/>
              <w:left w:w="100" w:type="dxa"/>
              <w:bottom w:w="100" w:type="dxa"/>
              <w:right w:w="100" w:type="dxa"/>
            </w:tcMar>
          </w:tcPr>
          <w:p w14:paraId="3173B749" w14:textId="77777777" w:rsidR="00DE6C8A" w:rsidRDefault="003C1F34">
            <w:pPr>
              <w:pStyle w:val="normal0"/>
              <w:widowControl w:val="0"/>
              <w:spacing w:line="240" w:lineRule="auto"/>
              <w:rPr>
                <w:color w:val="444444"/>
                <w:sz w:val="24"/>
                <w:szCs w:val="24"/>
              </w:rPr>
            </w:pPr>
            <w:r>
              <w:rPr>
                <w:color w:val="444444"/>
                <w:sz w:val="24"/>
                <w:szCs w:val="24"/>
              </w:rPr>
              <w:t>BOSCH</w:t>
            </w:r>
          </w:p>
        </w:tc>
      </w:tr>
      <w:tr w:rsidR="00DE6C8A" w14:paraId="0A0111E7" w14:textId="77777777">
        <w:tblPrEx>
          <w:tblCellMar>
            <w:top w:w="0" w:type="dxa"/>
            <w:left w:w="0" w:type="dxa"/>
            <w:bottom w:w="0" w:type="dxa"/>
            <w:right w:w="0" w:type="dxa"/>
          </w:tblCellMar>
        </w:tblPrEx>
        <w:tc>
          <w:tcPr>
            <w:tcW w:w="4514" w:type="dxa"/>
            <w:tcMar>
              <w:top w:w="100" w:type="dxa"/>
              <w:left w:w="100" w:type="dxa"/>
              <w:bottom w:w="100" w:type="dxa"/>
              <w:right w:w="100" w:type="dxa"/>
            </w:tcMar>
          </w:tcPr>
          <w:p w14:paraId="43AB435F" w14:textId="77777777" w:rsidR="00DE6C8A" w:rsidRDefault="003C1F34">
            <w:pPr>
              <w:pStyle w:val="normal0"/>
              <w:widowControl w:val="0"/>
              <w:spacing w:line="240" w:lineRule="auto"/>
              <w:rPr>
                <w:color w:val="444444"/>
                <w:sz w:val="24"/>
                <w:szCs w:val="24"/>
              </w:rPr>
            </w:pPr>
            <w:r>
              <w:rPr>
                <w:color w:val="444444"/>
                <w:sz w:val="24"/>
                <w:szCs w:val="24"/>
              </w:rPr>
              <w:t>MICROSOFT</w:t>
            </w:r>
          </w:p>
        </w:tc>
        <w:tc>
          <w:tcPr>
            <w:tcW w:w="4514" w:type="dxa"/>
            <w:tcMar>
              <w:top w:w="100" w:type="dxa"/>
              <w:left w:w="100" w:type="dxa"/>
              <w:bottom w:w="100" w:type="dxa"/>
              <w:right w:w="100" w:type="dxa"/>
            </w:tcMar>
          </w:tcPr>
          <w:p w14:paraId="1C4479CB" w14:textId="77777777" w:rsidR="00DE6C8A" w:rsidRDefault="003C1F34">
            <w:pPr>
              <w:pStyle w:val="normal0"/>
              <w:widowControl w:val="0"/>
              <w:spacing w:line="240" w:lineRule="auto"/>
              <w:rPr>
                <w:color w:val="444444"/>
                <w:sz w:val="24"/>
                <w:szCs w:val="24"/>
              </w:rPr>
            </w:pPr>
            <w:r>
              <w:rPr>
                <w:color w:val="444444"/>
                <w:sz w:val="24"/>
                <w:szCs w:val="24"/>
              </w:rPr>
              <w:t>SONY</w:t>
            </w:r>
          </w:p>
        </w:tc>
      </w:tr>
      <w:tr w:rsidR="00DE6C8A" w14:paraId="50BC726D" w14:textId="77777777">
        <w:tblPrEx>
          <w:tblCellMar>
            <w:top w:w="0" w:type="dxa"/>
            <w:left w:w="0" w:type="dxa"/>
            <w:bottom w:w="0" w:type="dxa"/>
            <w:right w:w="0" w:type="dxa"/>
          </w:tblCellMar>
        </w:tblPrEx>
        <w:tc>
          <w:tcPr>
            <w:tcW w:w="4514" w:type="dxa"/>
            <w:tcMar>
              <w:top w:w="100" w:type="dxa"/>
              <w:left w:w="100" w:type="dxa"/>
              <w:bottom w:w="100" w:type="dxa"/>
              <w:right w:w="100" w:type="dxa"/>
            </w:tcMar>
          </w:tcPr>
          <w:p w14:paraId="66188463" w14:textId="77777777" w:rsidR="00DE6C8A" w:rsidRDefault="003C1F34">
            <w:pPr>
              <w:pStyle w:val="normal0"/>
              <w:widowControl w:val="0"/>
              <w:spacing w:line="240" w:lineRule="auto"/>
              <w:rPr>
                <w:color w:val="444444"/>
                <w:sz w:val="24"/>
                <w:szCs w:val="24"/>
              </w:rPr>
            </w:pPr>
            <w:r>
              <w:rPr>
                <w:color w:val="444444"/>
                <w:sz w:val="24"/>
                <w:szCs w:val="24"/>
              </w:rPr>
              <w:t>CANON</w:t>
            </w:r>
          </w:p>
        </w:tc>
        <w:tc>
          <w:tcPr>
            <w:tcW w:w="4514" w:type="dxa"/>
            <w:tcMar>
              <w:top w:w="100" w:type="dxa"/>
              <w:left w:w="100" w:type="dxa"/>
              <w:bottom w:w="100" w:type="dxa"/>
              <w:right w:w="100" w:type="dxa"/>
            </w:tcMar>
          </w:tcPr>
          <w:p w14:paraId="559BB004" w14:textId="77777777" w:rsidR="00DE6C8A" w:rsidRDefault="003C1F34">
            <w:pPr>
              <w:pStyle w:val="normal0"/>
              <w:widowControl w:val="0"/>
              <w:spacing w:line="240" w:lineRule="auto"/>
              <w:rPr>
                <w:color w:val="444444"/>
                <w:sz w:val="24"/>
                <w:szCs w:val="24"/>
              </w:rPr>
            </w:pPr>
            <w:r>
              <w:rPr>
                <w:color w:val="444444"/>
                <w:sz w:val="24"/>
                <w:szCs w:val="24"/>
              </w:rPr>
              <w:t xml:space="preserve">INTEL </w:t>
            </w:r>
          </w:p>
        </w:tc>
      </w:tr>
      <w:tr w:rsidR="00DE6C8A" w14:paraId="7EE6EA06" w14:textId="77777777">
        <w:tblPrEx>
          <w:tblCellMar>
            <w:top w:w="0" w:type="dxa"/>
            <w:left w:w="0" w:type="dxa"/>
            <w:bottom w:w="0" w:type="dxa"/>
            <w:right w:w="0" w:type="dxa"/>
          </w:tblCellMar>
        </w:tblPrEx>
        <w:tc>
          <w:tcPr>
            <w:tcW w:w="4514" w:type="dxa"/>
            <w:tcMar>
              <w:top w:w="100" w:type="dxa"/>
              <w:left w:w="100" w:type="dxa"/>
              <w:bottom w:w="100" w:type="dxa"/>
              <w:right w:w="100" w:type="dxa"/>
            </w:tcMar>
          </w:tcPr>
          <w:p w14:paraId="687EABCB" w14:textId="77777777" w:rsidR="00DE6C8A" w:rsidRDefault="003C1F34">
            <w:pPr>
              <w:pStyle w:val="normal0"/>
              <w:widowControl w:val="0"/>
              <w:spacing w:line="240" w:lineRule="auto"/>
              <w:rPr>
                <w:color w:val="444444"/>
                <w:sz w:val="24"/>
                <w:szCs w:val="24"/>
              </w:rPr>
            </w:pPr>
            <w:r>
              <w:rPr>
                <w:color w:val="444444"/>
                <w:sz w:val="24"/>
                <w:szCs w:val="24"/>
              </w:rPr>
              <w:t xml:space="preserve">SONY </w:t>
            </w:r>
          </w:p>
          <w:p w14:paraId="5E916FAC" w14:textId="77777777" w:rsidR="00DE6C8A" w:rsidRDefault="00DE6C8A">
            <w:pPr>
              <w:pStyle w:val="normal0"/>
              <w:widowControl w:val="0"/>
              <w:spacing w:line="240" w:lineRule="auto"/>
              <w:rPr>
                <w:color w:val="444444"/>
                <w:sz w:val="24"/>
                <w:szCs w:val="24"/>
              </w:rPr>
            </w:pPr>
          </w:p>
          <w:p w14:paraId="0C760D07" w14:textId="77777777" w:rsidR="00DE6C8A" w:rsidRDefault="003C1F34">
            <w:pPr>
              <w:pStyle w:val="normal0"/>
              <w:widowControl w:val="0"/>
              <w:spacing w:line="240" w:lineRule="auto"/>
              <w:rPr>
                <w:color w:val="444444"/>
                <w:sz w:val="24"/>
                <w:szCs w:val="24"/>
              </w:rPr>
            </w:pPr>
            <w:r>
              <w:rPr>
                <w:color w:val="444444"/>
                <w:sz w:val="24"/>
                <w:szCs w:val="24"/>
              </w:rPr>
              <w:t>APPLE</w:t>
            </w:r>
          </w:p>
        </w:tc>
        <w:tc>
          <w:tcPr>
            <w:tcW w:w="4514" w:type="dxa"/>
            <w:tcMar>
              <w:top w:w="100" w:type="dxa"/>
              <w:left w:w="100" w:type="dxa"/>
              <w:bottom w:w="100" w:type="dxa"/>
              <w:right w:w="100" w:type="dxa"/>
            </w:tcMar>
          </w:tcPr>
          <w:p w14:paraId="27DE7C78" w14:textId="77777777" w:rsidR="00DE6C8A" w:rsidRDefault="003C1F34">
            <w:pPr>
              <w:pStyle w:val="normal0"/>
              <w:widowControl w:val="0"/>
              <w:spacing w:line="240" w:lineRule="auto"/>
              <w:rPr>
                <w:color w:val="444444"/>
                <w:sz w:val="24"/>
                <w:szCs w:val="24"/>
              </w:rPr>
            </w:pPr>
            <w:r>
              <w:rPr>
                <w:color w:val="444444"/>
                <w:sz w:val="24"/>
                <w:szCs w:val="24"/>
              </w:rPr>
              <w:t>ROLLS-ROYCE</w:t>
            </w:r>
          </w:p>
          <w:p w14:paraId="1D59C08B" w14:textId="77777777" w:rsidR="00DE6C8A" w:rsidRDefault="00DE6C8A">
            <w:pPr>
              <w:pStyle w:val="normal0"/>
              <w:widowControl w:val="0"/>
              <w:spacing w:line="240" w:lineRule="auto"/>
              <w:rPr>
                <w:color w:val="444444"/>
                <w:sz w:val="24"/>
                <w:szCs w:val="24"/>
              </w:rPr>
            </w:pPr>
          </w:p>
          <w:p w14:paraId="173C49C6" w14:textId="77777777" w:rsidR="00DE6C8A" w:rsidRDefault="003C1F34">
            <w:pPr>
              <w:pStyle w:val="normal0"/>
              <w:widowControl w:val="0"/>
              <w:spacing w:line="240" w:lineRule="auto"/>
              <w:rPr>
                <w:color w:val="444444"/>
                <w:sz w:val="24"/>
                <w:szCs w:val="24"/>
              </w:rPr>
            </w:pPr>
            <w:r>
              <w:rPr>
                <w:color w:val="444444"/>
                <w:sz w:val="24"/>
                <w:szCs w:val="24"/>
              </w:rPr>
              <w:t>ADIDAS</w:t>
            </w:r>
          </w:p>
        </w:tc>
      </w:tr>
    </w:tbl>
    <w:p w14:paraId="7BACD1C0" w14:textId="77777777" w:rsidR="00DE6C8A" w:rsidRDefault="00DE6C8A">
      <w:pPr>
        <w:pStyle w:val="normal0"/>
        <w:pBdr>
          <w:top w:val="single" w:sz="2" w:space="0" w:color="auto"/>
          <w:bottom w:val="single" w:sz="2" w:space="0" w:color="auto"/>
          <w:right w:val="single" w:sz="2" w:space="0" w:color="auto"/>
          <w:between w:val="single" w:sz="2" w:space="0" w:color="auto"/>
        </w:pBdr>
        <w:spacing w:line="408" w:lineRule="auto"/>
        <w:rPr>
          <w:color w:val="444444"/>
          <w:sz w:val="24"/>
          <w:szCs w:val="24"/>
        </w:rPr>
      </w:pPr>
    </w:p>
    <w:p w14:paraId="2FF7B068" w14:textId="77777777" w:rsidR="00DE6C8A" w:rsidRDefault="003C1F34">
      <w:pPr>
        <w:pStyle w:val="normal0"/>
        <w:numPr>
          <w:ilvl w:val="0"/>
          <w:numId w:val="1"/>
        </w:numPr>
        <w:pBdr>
          <w:top w:val="single" w:sz="2" w:space="0" w:color="auto"/>
          <w:bottom w:val="single" w:sz="2" w:space="0" w:color="auto"/>
          <w:right w:val="single" w:sz="2" w:space="0" w:color="auto"/>
          <w:between w:val="single" w:sz="2" w:space="0" w:color="auto"/>
        </w:pBdr>
        <w:spacing w:line="408" w:lineRule="auto"/>
        <w:ind w:left="1120" w:hanging="360"/>
        <w:rPr>
          <w:b/>
          <w:i/>
          <w:sz w:val="24"/>
          <w:szCs w:val="24"/>
        </w:rPr>
      </w:pPr>
      <w:r>
        <w:rPr>
          <w:b/>
          <w:i/>
          <w:color w:val="444444"/>
          <w:sz w:val="24"/>
          <w:szCs w:val="24"/>
        </w:rPr>
        <w:t>Analizar los top 10 del Global RepTrak REPUTATION LEADERS NETWORK ® 100 en el periodo 2013-2017.</w:t>
      </w:r>
    </w:p>
    <w:p w14:paraId="4C3750C9" w14:textId="77777777" w:rsidR="00DE6C8A" w:rsidRDefault="003C1F34">
      <w:pPr>
        <w:pStyle w:val="normal0"/>
        <w:pBdr>
          <w:top w:val="single" w:sz="2" w:space="0" w:color="auto"/>
          <w:bottom w:val="single" w:sz="2" w:space="0" w:color="auto"/>
          <w:right w:val="single" w:sz="2" w:space="0" w:color="auto"/>
          <w:between w:val="single" w:sz="2" w:space="0" w:color="auto"/>
        </w:pBdr>
        <w:spacing w:line="408" w:lineRule="auto"/>
        <w:ind w:firstLine="720"/>
        <w:jc w:val="both"/>
        <w:rPr>
          <w:color w:val="444444"/>
          <w:sz w:val="24"/>
          <w:szCs w:val="24"/>
        </w:rPr>
      </w:pPr>
      <w:r>
        <w:rPr>
          <w:color w:val="444444"/>
          <w:sz w:val="24"/>
          <w:szCs w:val="24"/>
        </w:rPr>
        <w:t xml:space="preserve">En el periodo de 2013-2017, la compañía que se ha mantenido dentro de los primeros tres lugares es The Walt Disney Company, seguidas por Rolex, BMW y Google quienes se han disputado estos lugares con el paso de los años. Podemos </w:t>
      </w:r>
      <w:r>
        <w:rPr>
          <w:color w:val="444444"/>
          <w:sz w:val="24"/>
          <w:szCs w:val="24"/>
        </w:rPr>
        <w:lastRenderedPageBreak/>
        <w:t>decir que estas empresas so</w:t>
      </w:r>
      <w:r>
        <w:rPr>
          <w:color w:val="444444"/>
          <w:sz w:val="24"/>
          <w:szCs w:val="24"/>
        </w:rPr>
        <w:t>n las mejores posicionadas en cuanto a confianza por parte de los consumidores y en su reputación o imagen global.</w:t>
      </w:r>
    </w:p>
    <w:p w14:paraId="0123020B" w14:textId="77777777" w:rsidR="00DE6C8A" w:rsidRDefault="003C1F34">
      <w:pPr>
        <w:pStyle w:val="normal0"/>
        <w:numPr>
          <w:ilvl w:val="0"/>
          <w:numId w:val="1"/>
        </w:numPr>
        <w:pBdr>
          <w:top w:val="single" w:sz="2" w:space="0" w:color="auto"/>
          <w:bottom w:val="single" w:sz="2" w:space="0" w:color="auto"/>
          <w:right w:val="single" w:sz="2" w:space="0" w:color="auto"/>
          <w:between w:val="single" w:sz="2" w:space="0" w:color="auto"/>
        </w:pBdr>
        <w:spacing w:before="140" w:after="300" w:line="408" w:lineRule="auto"/>
        <w:ind w:left="1120" w:hanging="360"/>
        <w:contextualSpacing/>
        <w:rPr>
          <w:sz w:val="24"/>
          <w:szCs w:val="24"/>
        </w:rPr>
      </w:pPr>
      <w:r>
        <w:rPr>
          <w:b/>
          <w:i/>
          <w:color w:val="444444"/>
          <w:sz w:val="24"/>
          <w:szCs w:val="24"/>
        </w:rPr>
        <w:t>Elaborar matriz de las 100 marcas con mejor reputación en 2016 y 2017, considerando las siguientes unidades de análisis: 1. marca, 2. posició</w:t>
      </w:r>
      <w:r>
        <w:rPr>
          <w:b/>
          <w:i/>
          <w:color w:val="444444"/>
          <w:sz w:val="24"/>
          <w:szCs w:val="24"/>
        </w:rPr>
        <w:t>n, 3. actividad o giro, 4. Origen.</w:t>
      </w:r>
    </w:p>
    <w:p w14:paraId="37121D5D" w14:textId="77777777" w:rsidR="00DE6C8A" w:rsidRDefault="003C1F34">
      <w:pPr>
        <w:pStyle w:val="normal0"/>
        <w:pBdr>
          <w:top w:val="single" w:sz="2" w:space="0" w:color="auto"/>
          <w:bottom w:val="single" w:sz="2" w:space="0" w:color="auto"/>
          <w:right w:val="single" w:sz="2" w:space="0" w:color="auto"/>
          <w:between w:val="single" w:sz="2" w:space="0" w:color="auto"/>
        </w:pBdr>
        <w:spacing w:before="140" w:after="300" w:line="408" w:lineRule="auto"/>
        <w:rPr>
          <w:color w:val="444444"/>
          <w:sz w:val="24"/>
          <w:szCs w:val="24"/>
        </w:rPr>
      </w:pPr>
      <w:hyperlink r:id="rId11">
        <w:r>
          <w:rPr>
            <w:color w:val="1155CC"/>
            <w:sz w:val="24"/>
            <w:szCs w:val="24"/>
            <w:u w:val="single"/>
          </w:rPr>
          <w:t>Matriz de m</w:t>
        </w:r>
        <w:r>
          <w:rPr>
            <w:color w:val="1155CC"/>
            <w:sz w:val="24"/>
            <w:szCs w:val="24"/>
            <w:u w:val="single"/>
          </w:rPr>
          <w:t>a</w:t>
        </w:r>
        <w:r>
          <w:rPr>
            <w:color w:val="1155CC"/>
            <w:sz w:val="24"/>
            <w:szCs w:val="24"/>
            <w:u w:val="single"/>
          </w:rPr>
          <w:t>rcas</w:t>
        </w:r>
      </w:hyperlink>
    </w:p>
    <w:p w14:paraId="4CFD498F" w14:textId="77777777" w:rsidR="00DE6C8A" w:rsidRDefault="003C1F34">
      <w:pPr>
        <w:pStyle w:val="normal0"/>
        <w:numPr>
          <w:ilvl w:val="0"/>
          <w:numId w:val="1"/>
        </w:numPr>
        <w:pBdr>
          <w:top w:val="single" w:sz="2" w:space="0" w:color="auto"/>
          <w:bottom w:val="single" w:sz="2" w:space="0" w:color="auto"/>
          <w:right w:val="single" w:sz="2" w:space="0" w:color="auto"/>
          <w:between w:val="single" w:sz="2" w:space="0" w:color="auto"/>
        </w:pBdr>
        <w:spacing w:before="140" w:line="408" w:lineRule="auto"/>
        <w:ind w:left="1120" w:hanging="360"/>
        <w:rPr>
          <w:sz w:val="24"/>
          <w:szCs w:val="24"/>
        </w:rPr>
      </w:pPr>
      <w:r>
        <w:rPr>
          <w:b/>
          <w:i/>
          <w:color w:val="444444"/>
          <w:sz w:val="24"/>
          <w:szCs w:val="24"/>
        </w:rPr>
        <w:t>¿Cuáles son las 10 marcas con mejor reputación en Estados Unidos?</w:t>
      </w:r>
    </w:p>
    <w:p w14:paraId="2BFBD0E9" w14:textId="77777777" w:rsidR="00DE6C8A" w:rsidRDefault="003C1F34">
      <w:pPr>
        <w:pStyle w:val="normal0"/>
        <w:pBdr>
          <w:top w:val="single" w:sz="2" w:space="0" w:color="auto"/>
          <w:bottom w:val="single" w:sz="2" w:space="0" w:color="auto"/>
          <w:right w:val="single" w:sz="2" w:space="0" w:color="auto"/>
          <w:between w:val="single" w:sz="2" w:space="0" w:color="auto"/>
        </w:pBdr>
        <w:spacing w:line="408" w:lineRule="auto"/>
        <w:rPr>
          <w:color w:val="444444"/>
          <w:sz w:val="24"/>
          <w:szCs w:val="24"/>
        </w:rPr>
      </w:pPr>
      <w:r>
        <w:rPr>
          <w:color w:val="444444"/>
          <w:sz w:val="24"/>
          <w:szCs w:val="24"/>
        </w:rPr>
        <w:t xml:space="preserve">Google, Intel, Lego, Sonny, Rolex, Kellog’s, LVMH Group, Canon, Amazon.com y Caterpillar. </w:t>
      </w:r>
    </w:p>
    <w:p w14:paraId="768A4BF0" w14:textId="77777777" w:rsidR="00DE6C8A" w:rsidRDefault="003C1F34">
      <w:pPr>
        <w:pStyle w:val="normal0"/>
        <w:numPr>
          <w:ilvl w:val="0"/>
          <w:numId w:val="1"/>
        </w:numPr>
        <w:pBdr>
          <w:top w:val="single" w:sz="2" w:space="0" w:color="auto"/>
          <w:bottom w:val="single" w:sz="2" w:space="0" w:color="auto"/>
          <w:right w:val="single" w:sz="2" w:space="0" w:color="auto"/>
          <w:between w:val="single" w:sz="2" w:space="0" w:color="auto"/>
        </w:pBdr>
        <w:spacing w:line="408" w:lineRule="auto"/>
        <w:ind w:left="1120" w:hanging="360"/>
        <w:rPr>
          <w:sz w:val="24"/>
          <w:szCs w:val="24"/>
        </w:rPr>
      </w:pPr>
      <w:r>
        <w:rPr>
          <w:b/>
          <w:i/>
          <w:color w:val="444444"/>
          <w:sz w:val="24"/>
          <w:szCs w:val="24"/>
        </w:rPr>
        <w:t>¿Cuáles son las 10 marcas con mejor reputación en Europa?</w:t>
      </w:r>
    </w:p>
    <w:p w14:paraId="32903977" w14:textId="77777777" w:rsidR="00DE6C8A" w:rsidRDefault="003C1F34">
      <w:pPr>
        <w:pStyle w:val="normal0"/>
        <w:pBdr>
          <w:top w:val="single" w:sz="2" w:space="0" w:color="auto"/>
          <w:bottom w:val="single" w:sz="2" w:space="0" w:color="auto"/>
          <w:right w:val="single" w:sz="2" w:space="0" w:color="auto"/>
          <w:between w:val="single" w:sz="2" w:space="0" w:color="auto"/>
        </w:pBdr>
        <w:spacing w:line="408" w:lineRule="auto"/>
        <w:rPr>
          <w:color w:val="444444"/>
          <w:sz w:val="24"/>
          <w:szCs w:val="24"/>
        </w:rPr>
      </w:pPr>
      <w:r>
        <w:rPr>
          <w:color w:val="444444"/>
          <w:sz w:val="24"/>
          <w:szCs w:val="24"/>
        </w:rPr>
        <w:t>Lego Group, Bosch,The Walt Disney Co, Michelin, Sony, Canon, Rolex,BMW Group, Levi Strauss &amp; Co.</w:t>
      </w:r>
    </w:p>
    <w:p w14:paraId="61F946B2" w14:textId="77777777" w:rsidR="00DE6C8A" w:rsidRDefault="003C1F34">
      <w:pPr>
        <w:pStyle w:val="normal0"/>
        <w:numPr>
          <w:ilvl w:val="0"/>
          <w:numId w:val="1"/>
        </w:numPr>
        <w:pBdr>
          <w:top w:val="single" w:sz="2" w:space="0" w:color="auto"/>
          <w:bottom w:val="single" w:sz="2" w:space="0" w:color="auto"/>
          <w:right w:val="single" w:sz="2" w:space="0" w:color="auto"/>
          <w:between w:val="single" w:sz="2" w:space="0" w:color="auto"/>
        </w:pBdr>
        <w:spacing w:line="408" w:lineRule="auto"/>
        <w:ind w:left="1120" w:hanging="360"/>
        <w:rPr>
          <w:sz w:val="24"/>
          <w:szCs w:val="24"/>
        </w:rPr>
      </w:pPr>
      <w:r>
        <w:rPr>
          <w:b/>
          <w:i/>
          <w:color w:val="444444"/>
          <w:sz w:val="24"/>
          <w:szCs w:val="24"/>
        </w:rPr>
        <w:t xml:space="preserve">Ubicar el </w:t>
      </w:r>
      <w:r>
        <w:rPr>
          <w:b/>
          <w:i/>
          <w:color w:val="444444"/>
          <w:sz w:val="24"/>
          <w:szCs w:val="24"/>
        </w:rPr>
        <w:t>Índice de relevancia de las marcas (Brand Relevance Index) realizado por la firma Prophet. ¿Cuáles son las 10 mejores marcas en 2016 y 2017?</w:t>
      </w:r>
    </w:p>
    <w:p w14:paraId="331A0AE8" w14:textId="77777777" w:rsidR="00DE6C8A" w:rsidRDefault="003C1F34">
      <w:pPr>
        <w:pStyle w:val="normal0"/>
        <w:pBdr>
          <w:top w:val="single" w:sz="2" w:space="0" w:color="auto"/>
          <w:bottom w:val="single" w:sz="2" w:space="0" w:color="auto"/>
          <w:right w:val="single" w:sz="2" w:space="0" w:color="auto"/>
          <w:between w:val="single" w:sz="2" w:space="0" w:color="auto"/>
        </w:pBdr>
        <w:spacing w:line="408" w:lineRule="auto"/>
      </w:pPr>
      <w:r>
        <w:rPr>
          <w:color w:val="444444"/>
          <w:sz w:val="24"/>
          <w:szCs w:val="24"/>
        </w:rPr>
        <w:t xml:space="preserve">Apple, Amazon, Android, Netflix, Google, Samsung, Nike, Pinterest, Pixar y </w:t>
      </w:r>
      <w:commentRangeStart w:id="3"/>
      <w:r>
        <w:rPr>
          <w:color w:val="444444"/>
          <w:sz w:val="24"/>
          <w:szCs w:val="24"/>
        </w:rPr>
        <w:t>Sephora</w:t>
      </w:r>
      <w:commentRangeEnd w:id="3"/>
      <w:r w:rsidR="00872C35">
        <w:rPr>
          <w:rStyle w:val="Refdecomentario"/>
        </w:rPr>
        <w:commentReference w:id="3"/>
      </w:r>
      <w:r>
        <w:rPr>
          <w:color w:val="444444"/>
          <w:sz w:val="24"/>
          <w:szCs w:val="24"/>
        </w:rPr>
        <w:t>.</w:t>
      </w:r>
      <w:bookmarkStart w:id="4" w:name="_GoBack"/>
      <w:bookmarkEnd w:id="4"/>
    </w:p>
    <w:sectPr w:rsidR="00DE6C8A">
      <w:pgSz w:w="11909" w:h="16834"/>
      <w:pgMar w:top="1440" w:right="1440" w:bottom="1440" w:left="1440" w:header="0" w:footer="720" w:gutter="0"/>
      <w:pgNumType w:start="1"/>
      <w:cols w:space="720"/>
    </w:sectPr>
  </w:body>
</w:document>
</file>

<file path=word/comments.xml><?xml version="1.0" encoding="utf-8"?>
<w:comment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0" w:author="Usuario de Microsoft Office" w:date="2017-06-04T23:32:00Z" w:initials="UO">
    <w:p w14:paraId="092143DF" w14:textId="77777777" w:rsidR="00872C35" w:rsidRDefault="00872C35">
      <w:pPr>
        <w:pStyle w:val="Textocomentario"/>
      </w:pPr>
      <w:r>
        <w:rPr>
          <w:rStyle w:val="Refdecomentario"/>
        </w:rPr>
        <w:annotationRef/>
      </w:r>
      <w:r>
        <w:t>Falta información detallada de las fuentes.</w:t>
      </w:r>
    </w:p>
  </w:comment>
  <w:comment w:id="1" w:author="Usuario de Microsoft Office" w:date="2017-06-04T23:33:00Z" w:initials="UO">
    <w:p w14:paraId="5C357077" w14:textId="77777777" w:rsidR="00872C35" w:rsidRDefault="00872C35">
      <w:pPr>
        <w:pStyle w:val="Textocomentario"/>
      </w:pPr>
      <w:r>
        <w:rPr>
          <w:rStyle w:val="Refdecomentario"/>
        </w:rPr>
        <w:annotationRef/>
      </w:r>
      <w:r>
        <w:t>Faltan datos de la fuente.</w:t>
      </w:r>
    </w:p>
  </w:comment>
  <w:comment w:id="2" w:author="Usuario de Microsoft Office" w:date="2017-06-04T23:33:00Z" w:initials="UO">
    <w:p w14:paraId="092876C0" w14:textId="77777777" w:rsidR="00872C35" w:rsidRDefault="00872C35">
      <w:pPr>
        <w:pStyle w:val="Textocomentario"/>
      </w:pPr>
      <w:r>
        <w:rPr>
          <w:rStyle w:val="Refdecomentario"/>
        </w:rPr>
        <w:annotationRef/>
      </w:r>
      <w:r>
        <w:t xml:space="preserve"> </w:t>
      </w:r>
      <w:r>
        <w:t>Faltan antecedentes históricos del Acuerdo.</w:t>
      </w:r>
    </w:p>
  </w:comment>
  <w:comment w:id="3" w:author="Usuario de Microsoft Office" w:date="2017-06-04T23:36:00Z" w:initials="UO">
    <w:p w14:paraId="70605E57" w14:textId="77777777" w:rsidR="00872C35" w:rsidRDefault="00872C35">
      <w:pPr>
        <w:pStyle w:val="Textocomentario"/>
      </w:pPr>
      <w:r>
        <w:rPr>
          <w:rStyle w:val="Refdecomentario"/>
        </w:rPr>
        <w:annotationRef/>
      </w:r>
      <w:r>
        <w:t>INCOMPLETO. No indican cuáles en 2016 y cuáles en 2017.</w:t>
      </w:r>
    </w:p>
  </w:comment>
</w:comments>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890D31B" w14:textId="77777777" w:rsidR="00872C35" w:rsidRDefault="00872C35" w:rsidP="00872C35">
      <w:pPr>
        <w:spacing w:line="240" w:lineRule="auto"/>
      </w:pPr>
      <w:r>
        <w:separator/>
      </w:r>
    </w:p>
  </w:endnote>
  <w:endnote w:type="continuationSeparator" w:id="0">
    <w:p w14:paraId="1F7F6AA2" w14:textId="77777777" w:rsidR="00872C35" w:rsidRDefault="00872C35" w:rsidP="00872C3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446271A" w14:textId="77777777" w:rsidR="00872C35" w:rsidRDefault="00872C35" w:rsidP="00872C35">
      <w:pPr>
        <w:spacing w:line="240" w:lineRule="auto"/>
      </w:pPr>
      <w:r>
        <w:separator/>
      </w:r>
    </w:p>
  </w:footnote>
  <w:footnote w:type="continuationSeparator" w:id="0">
    <w:p w14:paraId="7A4A30FE" w14:textId="77777777" w:rsidR="00872C35" w:rsidRDefault="00872C35" w:rsidP="00872C35">
      <w:pPr>
        <w:spacing w:line="240" w:lineRule="auto"/>
      </w:pPr>
      <w:r>
        <w:continuationSeparator/>
      </w:r>
    </w:p>
  </w:footnote>
  <w:footnote w:id="1">
    <w:p w14:paraId="4BA25C3D" w14:textId="77777777" w:rsidR="00872C35" w:rsidRPr="00872C35" w:rsidRDefault="00872C35">
      <w:pPr>
        <w:pStyle w:val="Textonotapie"/>
        <w:rPr>
          <w:lang w:val="es-ES_tradnl"/>
        </w:rPr>
      </w:pPr>
      <w:r>
        <w:rPr>
          <w:rStyle w:val="Refdenotaalpie"/>
        </w:rPr>
        <w:footnoteRef/>
      </w:r>
      <w:r>
        <w:t xml:space="preserve"> </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A7650E"/>
    <w:multiLevelType w:val="multilevel"/>
    <w:tmpl w:val="4BA8D818"/>
    <w:lvl w:ilvl="0">
      <w:start w:val="1"/>
      <w:numFmt w:val="decimal"/>
      <w:lvlText w:val="%1."/>
      <w:lvlJc w:val="left"/>
      <w:pPr>
        <w:ind w:left="720" w:firstLine="360"/>
      </w:pPr>
      <w:rPr>
        <w:rFonts w:ascii="Times New Roman" w:eastAsia="Times New Roman" w:hAnsi="Times New Roman" w:cs="Times New Roman"/>
        <w:color w:val="444444"/>
        <w:sz w:val="27"/>
        <w:szCs w:val="27"/>
        <w:u w:val="none"/>
      </w:rPr>
    </w:lvl>
    <w:lvl w:ilvl="1">
      <w:start w:val="1"/>
      <w:numFmt w:val="lowerLetter"/>
      <w:lvlText w:val="%2."/>
      <w:lvlJc w:val="left"/>
      <w:pPr>
        <w:ind w:left="1440" w:firstLine="1080"/>
      </w:pPr>
      <w:rPr>
        <w:u w:val="none"/>
      </w:rPr>
    </w:lvl>
    <w:lvl w:ilvl="2">
      <w:start w:val="1"/>
      <w:numFmt w:val="lowerRoman"/>
      <w:lvlText w:val="%3."/>
      <w:lvlJc w:val="lef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lef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left"/>
      <w:pPr>
        <w:ind w:left="6480" w:firstLine="612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
  <w:rsids>
    <w:rsidRoot w:val="00DE6C8A"/>
    <w:rsid w:val="003C1F34"/>
    <w:rsid w:val="00872C35"/>
    <w:rsid w:val="00DE6C8A"/>
  </w:rsids>
  <m:mathPr>
    <m:mathFont m:val="Cambria Math"/>
    <m:brkBin m:val="before"/>
    <m:brkBinSub m:val="--"/>
    <m:smallFrac m:val="0"/>
    <m:dispDef/>
    <m:lMargin m:val="0"/>
    <m:rMargin m:val="0"/>
    <m:defJc m:val="centerGroup"/>
    <m:wrapIndent m:val="1440"/>
    <m:intLim m:val="subSup"/>
    <m:naryLim m:val="undOvr"/>
  </m:mathPr>
  <w:themeFontLang w:val="es-EC"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1E274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color w:val="000000"/>
        <w:sz w:val="22"/>
        <w:szCs w:val="22"/>
        <w:lang w:val="es-EC" w:eastAsia="es-ES" w:bidi="ar-SA"/>
      </w:rPr>
    </w:rPrDefault>
    <w:pPrDefault>
      <w:pPr>
        <w:spacing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0"/>
    <w:next w:val="normal0"/>
    <w:pPr>
      <w:keepNext/>
      <w:keepLines/>
      <w:spacing w:before="400" w:after="120"/>
      <w:contextualSpacing/>
      <w:outlineLvl w:val="0"/>
    </w:pPr>
    <w:rPr>
      <w:sz w:val="40"/>
      <w:szCs w:val="40"/>
    </w:rPr>
  </w:style>
  <w:style w:type="paragraph" w:styleId="Ttulo2">
    <w:name w:val="heading 2"/>
    <w:basedOn w:val="normal0"/>
    <w:next w:val="normal0"/>
    <w:pPr>
      <w:keepNext/>
      <w:keepLines/>
      <w:spacing w:before="360" w:after="120"/>
      <w:contextualSpacing/>
      <w:outlineLvl w:val="1"/>
    </w:pPr>
    <w:rPr>
      <w:sz w:val="32"/>
      <w:szCs w:val="32"/>
    </w:rPr>
  </w:style>
  <w:style w:type="paragraph" w:styleId="Ttulo3">
    <w:name w:val="heading 3"/>
    <w:basedOn w:val="normal0"/>
    <w:next w:val="normal0"/>
    <w:pPr>
      <w:keepNext/>
      <w:keepLines/>
      <w:spacing w:before="320" w:after="80"/>
      <w:contextualSpacing/>
      <w:outlineLvl w:val="2"/>
    </w:pPr>
    <w:rPr>
      <w:color w:val="434343"/>
      <w:sz w:val="28"/>
      <w:szCs w:val="28"/>
    </w:rPr>
  </w:style>
  <w:style w:type="paragraph" w:styleId="Ttulo4">
    <w:name w:val="heading 4"/>
    <w:basedOn w:val="normal0"/>
    <w:next w:val="normal0"/>
    <w:pPr>
      <w:keepNext/>
      <w:keepLines/>
      <w:spacing w:before="280" w:after="80"/>
      <w:contextualSpacing/>
      <w:outlineLvl w:val="3"/>
    </w:pPr>
    <w:rPr>
      <w:color w:val="666666"/>
      <w:sz w:val="24"/>
      <w:szCs w:val="24"/>
    </w:rPr>
  </w:style>
  <w:style w:type="paragraph" w:styleId="Ttulo5">
    <w:name w:val="heading 5"/>
    <w:basedOn w:val="normal0"/>
    <w:next w:val="normal0"/>
    <w:pPr>
      <w:keepNext/>
      <w:keepLines/>
      <w:spacing w:before="240" w:after="80"/>
      <w:contextualSpacing/>
      <w:outlineLvl w:val="4"/>
    </w:pPr>
    <w:rPr>
      <w:color w:val="666666"/>
    </w:rPr>
  </w:style>
  <w:style w:type="paragraph" w:styleId="Ttulo6">
    <w:name w:val="heading 6"/>
    <w:basedOn w:val="normal0"/>
    <w:next w:val="normal0"/>
    <w:pPr>
      <w:keepNext/>
      <w:keepLines/>
      <w:spacing w:before="240" w:after="80"/>
      <w:contextualSpacing/>
      <w:outlineLvl w:val="5"/>
    </w:pPr>
    <w:rPr>
      <w:i/>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normal0">
    <w:name w:val="normal"/>
  </w:style>
  <w:style w:type="table" w:customStyle="1" w:styleId="TableNormal">
    <w:name w:val="Table Normal"/>
    <w:tblPr>
      <w:tblCellMar>
        <w:top w:w="0" w:type="dxa"/>
        <w:left w:w="0" w:type="dxa"/>
        <w:bottom w:w="0" w:type="dxa"/>
        <w:right w:w="0" w:type="dxa"/>
      </w:tblCellMar>
    </w:tblPr>
  </w:style>
  <w:style w:type="paragraph" w:styleId="Ttulo">
    <w:name w:val="Title"/>
    <w:basedOn w:val="normal0"/>
    <w:next w:val="normal0"/>
    <w:pPr>
      <w:keepNext/>
      <w:keepLines/>
      <w:spacing w:after="60"/>
      <w:contextualSpacing/>
    </w:pPr>
    <w:rPr>
      <w:sz w:val="52"/>
      <w:szCs w:val="52"/>
    </w:rPr>
  </w:style>
  <w:style w:type="paragraph" w:styleId="Subttulo">
    <w:name w:val="Subtitle"/>
    <w:basedOn w:val="normal0"/>
    <w:next w:val="normal0"/>
    <w:pPr>
      <w:keepNext/>
      <w:keepLines/>
      <w:spacing w:after="320"/>
      <w:contextualSpacing/>
    </w:pPr>
    <w:rPr>
      <w:color w:val="666666"/>
      <w:sz w:val="30"/>
      <w:szCs w:val="30"/>
    </w:rPr>
  </w:style>
  <w:style w:type="table" w:customStyle="1" w:styleId="a">
    <w:basedOn w:val="TableNormal"/>
    <w:tblPr>
      <w:tblStyleRowBandSize w:val="1"/>
      <w:tblStyleColBandSize w:val="1"/>
      <w:tblCellMar>
        <w:top w:w="0" w:type="dxa"/>
        <w:left w:w="0" w:type="dxa"/>
        <w:bottom w:w="0" w:type="dxa"/>
        <w:right w:w="0" w:type="dxa"/>
      </w:tblCellMar>
    </w:tblPr>
  </w:style>
  <w:style w:type="character" w:styleId="Refdecomentario">
    <w:name w:val="annotation reference"/>
    <w:basedOn w:val="Fuentedeprrafopredeter"/>
    <w:uiPriority w:val="99"/>
    <w:semiHidden/>
    <w:unhideWhenUsed/>
    <w:rsid w:val="00872C35"/>
    <w:rPr>
      <w:sz w:val="18"/>
      <w:szCs w:val="18"/>
    </w:rPr>
  </w:style>
  <w:style w:type="paragraph" w:styleId="Textocomentario">
    <w:name w:val="annotation text"/>
    <w:basedOn w:val="Normal"/>
    <w:link w:val="TextocomentarioCar"/>
    <w:uiPriority w:val="99"/>
    <w:semiHidden/>
    <w:unhideWhenUsed/>
    <w:rsid w:val="00872C35"/>
    <w:pPr>
      <w:spacing w:line="240" w:lineRule="auto"/>
    </w:pPr>
    <w:rPr>
      <w:sz w:val="24"/>
      <w:szCs w:val="24"/>
    </w:rPr>
  </w:style>
  <w:style w:type="character" w:customStyle="1" w:styleId="TextocomentarioCar">
    <w:name w:val="Texto comentario Car"/>
    <w:basedOn w:val="Fuentedeprrafopredeter"/>
    <w:link w:val="Textocomentario"/>
    <w:uiPriority w:val="99"/>
    <w:semiHidden/>
    <w:rsid w:val="00872C35"/>
    <w:rPr>
      <w:sz w:val="24"/>
      <w:szCs w:val="24"/>
    </w:rPr>
  </w:style>
  <w:style w:type="paragraph" w:styleId="Asuntodelcomentario">
    <w:name w:val="annotation subject"/>
    <w:basedOn w:val="Textocomentario"/>
    <w:next w:val="Textocomentario"/>
    <w:link w:val="AsuntodelcomentarioCar"/>
    <w:uiPriority w:val="99"/>
    <w:semiHidden/>
    <w:unhideWhenUsed/>
    <w:rsid w:val="00872C35"/>
    <w:rPr>
      <w:b/>
      <w:bCs/>
      <w:sz w:val="20"/>
      <w:szCs w:val="20"/>
    </w:rPr>
  </w:style>
  <w:style w:type="character" w:customStyle="1" w:styleId="AsuntodelcomentarioCar">
    <w:name w:val="Asunto del comentario Car"/>
    <w:basedOn w:val="TextocomentarioCar"/>
    <w:link w:val="Asuntodelcomentario"/>
    <w:uiPriority w:val="99"/>
    <w:semiHidden/>
    <w:rsid w:val="00872C35"/>
    <w:rPr>
      <w:b/>
      <w:bCs/>
      <w:sz w:val="20"/>
      <w:szCs w:val="20"/>
    </w:rPr>
  </w:style>
  <w:style w:type="paragraph" w:styleId="Textodeglobo">
    <w:name w:val="Balloon Text"/>
    <w:basedOn w:val="Normal"/>
    <w:link w:val="TextodegloboCar"/>
    <w:uiPriority w:val="99"/>
    <w:semiHidden/>
    <w:unhideWhenUsed/>
    <w:rsid w:val="00872C35"/>
    <w:pPr>
      <w:spacing w:line="240" w:lineRule="auto"/>
    </w:pPr>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872C35"/>
    <w:rPr>
      <w:rFonts w:ascii="Lucida Grande" w:hAnsi="Lucida Grande" w:cs="Lucida Grande"/>
      <w:sz w:val="18"/>
      <w:szCs w:val="18"/>
    </w:rPr>
  </w:style>
  <w:style w:type="paragraph" w:styleId="Textonotapie">
    <w:name w:val="footnote text"/>
    <w:basedOn w:val="Normal"/>
    <w:link w:val="TextonotapieCar"/>
    <w:uiPriority w:val="99"/>
    <w:unhideWhenUsed/>
    <w:rsid w:val="00872C35"/>
    <w:pPr>
      <w:spacing w:line="240" w:lineRule="auto"/>
    </w:pPr>
    <w:rPr>
      <w:sz w:val="24"/>
      <w:szCs w:val="24"/>
    </w:rPr>
  </w:style>
  <w:style w:type="character" w:customStyle="1" w:styleId="TextonotapieCar">
    <w:name w:val="Texto nota pie Car"/>
    <w:basedOn w:val="Fuentedeprrafopredeter"/>
    <w:link w:val="Textonotapie"/>
    <w:uiPriority w:val="99"/>
    <w:rsid w:val="00872C35"/>
    <w:rPr>
      <w:sz w:val="24"/>
      <w:szCs w:val="24"/>
    </w:rPr>
  </w:style>
  <w:style w:type="character" w:styleId="Refdenotaalpie">
    <w:name w:val="footnote reference"/>
    <w:basedOn w:val="Fuentedeprrafopredeter"/>
    <w:uiPriority w:val="99"/>
    <w:unhideWhenUsed/>
    <w:rsid w:val="00872C35"/>
    <w:rPr>
      <w:vertAlign w:val="superscript"/>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color w:val="000000"/>
        <w:sz w:val="22"/>
        <w:szCs w:val="22"/>
        <w:lang w:val="es-EC" w:eastAsia="es-ES" w:bidi="ar-SA"/>
      </w:rPr>
    </w:rPrDefault>
    <w:pPrDefault>
      <w:pPr>
        <w:spacing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0"/>
    <w:next w:val="normal0"/>
    <w:pPr>
      <w:keepNext/>
      <w:keepLines/>
      <w:spacing w:before="400" w:after="120"/>
      <w:contextualSpacing/>
      <w:outlineLvl w:val="0"/>
    </w:pPr>
    <w:rPr>
      <w:sz w:val="40"/>
      <w:szCs w:val="40"/>
    </w:rPr>
  </w:style>
  <w:style w:type="paragraph" w:styleId="Ttulo2">
    <w:name w:val="heading 2"/>
    <w:basedOn w:val="normal0"/>
    <w:next w:val="normal0"/>
    <w:pPr>
      <w:keepNext/>
      <w:keepLines/>
      <w:spacing w:before="360" w:after="120"/>
      <w:contextualSpacing/>
      <w:outlineLvl w:val="1"/>
    </w:pPr>
    <w:rPr>
      <w:sz w:val="32"/>
      <w:szCs w:val="32"/>
    </w:rPr>
  </w:style>
  <w:style w:type="paragraph" w:styleId="Ttulo3">
    <w:name w:val="heading 3"/>
    <w:basedOn w:val="normal0"/>
    <w:next w:val="normal0"/>
    <w:pPr>
      <w:keepNext/>
      <w:keepLines/>
      <w:spacing w:before="320" w:after="80"/>
      <w:contextualSpacing/>
      <w:outlineLvl w:val="2"/>
    </w:pPr>
    <w:rPr>
      <w:color w:val="434343"/>
      <w:sz w:val="28"/>
      <w:szCs w:val="28"/>
    </w:rPr>
  </w:style>
  <w:style w:type="paragraph" w:styleId="Ttulo4">
    <w:name w:val="heading 4"/>
    <w:basedOn w:val="normal0"/>
    <w:next w:val="normal0"/>
    <w:pPr>
      <w:keepNext/>
      <w:keepLines/>
      <w:spacing w:before="280" w:after="80"/>
      <w:contextualSpacing/>
      <w:outlineLvl w:val="3"/>
    </w:pPr>
    <w:rPr>
      <w:color w:val="666666"/>
      <w:sz w:val="24"/>
      <w:szCs w:val="24"/>
    </w:rPr>
  </w:style>
  <w:style w:type="paragraph" w:styleId="Ttulo5">
    <w:name w:val="heading 5"/>
    <w:basedOn w:val="normal0"/>
    <w:next w:val="normal0"/>
    <w:pPr>
      <w:keepNext/>
      <w:keepLines/>
      <w:spacing w:before="240" w:after="80"/>
      <w:contextualSpacing/>
      <w:outlineLvl w:val="4"/>
    </w:pPr>
    <w:rPr>
      <w:color w:val="666666"/>
    </w:rPr>
  </w:style>
  <w:style w:type="paragraph" w:styleId="Ttulo6">
    <w:name w:val="heading 6"/>
    <w:basedOn w:val="normal0"/>
    <w:next w:val="normal0"/>
    <w:pPr>
      <w:keepNext/>
      <w:keepLines/>
      <w:spacing w:before="240" w:after="80"/>
      <w:contextualSpacing/>
      <w:outlineLvl w:val="5"/>
    </w:pPr>
    <w:rPr>
      <w:i/>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normal0">
    <w:name w:val="normal"/>
  </w:style>
  <w:style w:type="table" w:customStyle="1" w:styleId="TableNormal">
    <w:name w:val="Table Normal"/>
    <w:tblPr>
      <w:tblCellMar>
        <w:top w:w="0" w:type="dxa"/>
        <w:left w:w="0" w:type="dxa"/>
        <w:bottom w:w="0" w:type="dxa"/>
        <w:right w:w="0" w:type="dxa"/>
      </w:tblCellMar>
    </w:tblPr>
  </w:style>
  <w:style w:type="paragraph" w:styleId="Ttulo">
    <w:name w:val="Title"/>
    <w:basedOn w:val="normal0"/>
    <w:next w:val="normal0"/>
    <w:pPr>
      <w:keepNext/>
      <w:keepLines/>
      <w:spacing w:after="60"/>
      <w:contextualSpacing/>
    </w:pPr>
    <w:rPr>
      <w:sz w:val="52"/>
      <w:szCs w:val="52"/>
    </w:rPr>
  </w:style>
  <w:style w:type="paragraph" w:styleId="Subttulo">
    <w:name w:val="Subtitle"/>
    <w:basedOn w:val="normal0"/>
    <w:next w:val="normal0"/>
    <w:pPr>
      <w:keepNext/>
      <w:keepLines/>
      <w:spacing w:after="320"/>
      <w:contextualSpacing/>
    </w:pPr>
    <w:rPr>
      <w:color w:val="666666"/>
      <w:sz w:val="30"/>
      <w:szCs w:val="30"/>
    </w:rPr>
  </w:style>
  <w:style w:type="table" w:customStyle="1" w:styleId="a">
    <w:basedOn w:val="TableNormal"/>
    <w:tblPr>
      <w:tblStyleRowBandSize w:val="1"/>
      <w:tblStyleColBandSize w:val="1"/>
      <w:tblCellMar>
        <w:top w:w="0" w:type="dxa"/>
        <w:left w:w="0" w:type="dxa"/>
        <w:bottom w:w="0" w:type="dxa"/>
        <w:right w:w="0" w:type="dxa"/>
      </w:tblCellMar>
    </w:tblPr>
  </w:style>
  <w:style w:type="character" w:styleId="Refdecomentario">
    <w:name w:val="annotation reference"/>
    <w:basedOn w:val="Fuentedeprrafopredeter"/>
    <w:uiPriority w:val="99"/>
    <w:semiHidden/>
    <w:unhideWhenUsed/>
    <w:rsid w:val="00872C35"/>
    <w:rPr>
      <w:sz w:val="18"/>
      <w:szCs w:val="18"/>
    </w:rPr>
  </w:style>
  <w:style w:type="paragraph" w:styleId="Textocomentario">
    <w:name w:val="annotation text"/>
    <w:basedOn w:val="Normal"/>
    <w:link w:val="TextocomentarioCar"/>
    <w:uiPriority w:val="99"/>
    <w:semiHidden/>
    <w:unhideWhenUsed/>
    <w:rsid w:val="00872C35"/>
    <w:pPr>
      <w:spacing w:line="240" w:lineRule="auto"/>
    </w:pPr>
    <w:rPr>
      <w:sz w:val="24"/>
      <w:szCs w:val="24"/>
    </w:rPr>
  </w:style>
  <w:style w:type="character" w:customStyle="1" w:styleId="TextocomentarioCar">
    <w:name w:val="Texto comentario Car"/>
    <w:basedOn w:val="Fuentedeprrafopredeter"/>
    <w:link w:val="Textocomentario"/>
    <w:uiPriority w:val="99"/>
    <w:semiHidden/>
    <w:rsid w:val="00872C35"/>
    <w:rPr>
      <w:sz w:val="24"/>
      <w:szCs w:val="24"/>
    </w:rPr>
  </w:style>
  <w:style w:type="paragraph" w:styleId="Asuntodelcomentario">
    <w:name w:val="annotation subject"/>
    <w:basedOn w:val="Textocomentario"/>
    <w:next w:val="Textocomentario"/>
    <w:link w:val="AsuntodelcomentarioCar"/>
    <w:uiPriority w:val="99"/>
    <w:semiHidden/>
    <w:unhideWhenUsed/>
    <w:rsid w:val="00872C35"/>
    <w:rPr>
      <w:b/>
      <w:bCs/>
      <w:sz w:val="20"/>
      <w:szCs w:val="20"/>
    </w:rPr>
  </w:style>
  <w:style w:type="character" w:customStyle="1" w:styleId="AsuntodelcomentarioCar">
    <w:name w:val="Asunto del comentario Car"/>
    <w:basedOn w:val="TextocomentarioCar"/>
    <w:link w:val="Asuntodelcomentario"/>
    <w:uiPriority w:val="99"/>
    <w:semiHidden/>
    <w:rsid w:val="00872C35"/>
    <w:rPr>
      <w:b/>
      <w:bCs/>
      <w:sz w:val="20"/>
      <w:szCs w:val="20"/>
    </w:rPr>
  </w:style>
  <w:style w:type="paragraph" w:styleId="Textodeglobo">
    <w:name w:val="Balloon Text"/>
    <w:basedOn w:val="Normal"/>
    <w:link w:val="TextodegloboCar"/>
    <w:uiPriority w:val="99"/>
    <w:semiHidden/>
    <w:unhideWhenUsed/>
    <w:rsid w:val="00872C35"/>
    <w:pPr>
      <w:spacing w:line="240" w:lineRule="auto"/>
    </w:pPr>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872C35"/>
    <w:rPr>
      <w:rFonts w:ascii="Lucida Grande" w:hAnsi="Lucida Grande" w:cs="Lucida Grande"/>
      <w:sz w:val="18"/>
      <w:szCs w:val="18"/>
    </w:rPr>
  </w:style>
  <w:style w:type="paragraph" w:styleId="Textonotapie">
    <w:name w:val="footnote text"/>
    <w:basedOn w:val="Normal"/>
    <w:link w:val="TextonotapieCar"/>
    <w:uiPriority w:val="99"/>
    <w:unhideWhenUsed/>
    <w:rsid w:val="00872C35"/>
    <w:pPr>
      <w:spacing w:line="240" w:lineRule="auto"/>
    </w:pPr>
    <w:rPr>
      <w:sz w:val="24"/>
      <w:szCs w:val="24"/>
    </w:rPr>
  </w:style>
  <w:style w:type="character" w:customStyle="1" w:styleId="TextonotapieCar">
    <w:name w:val="Texto nota pie Car"/>
    <w:basedOn w:val="Fuentedeprrafopredeter"/>
    <w:link w:val="Textonotapie"/>
    <w:uiPriority w:val="99"/>
    <w:rsid w:val="00872C35"/>
    <w:rPr>
      <w:sz w:val="24"/>
      <w:szCs w:val="24"/>
    </w:rPr>
  </w:style>
  <w:style w:type="character" w:styleId="Refdenotaalpie">
    <w:name w:val="footnote reference"/>
    <w:basedOn w:val="Fuentedeprrafopredeter"/>
    <w:uiPriority w:val="99"/>
    <w:unhideWhenUsed/>
    <w:rsid w:val="00872C3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s://docs.google.com/spreadsheets/d/1RFmNBOUcVxNLVpAFJp5ojk4s9YPB9H6b21SnH-aHeDc/edit?usp=sharing" TargetMode="Externa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ww.merca20.com/category/rp/" TargetMode="External"/><Relationship Id="rId9" Type="http://schemas.openxmlformats.org/officeDocument/2006/relationships/comments" Target="comments.xml"/><Relationship Id="rId10" Type="http://schemas.openxmlformats.org/officeDocument/2006/relationships/hyperlink" Target="https://octavioislas.files.wordpress.com/2017/03/global_reptrak_20171.pdf"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1193</Words>
  <Characters>6567</Characters>
  <Application>Microsoft Macintosh Word</Application>
  <DocSecurity>0</DocSecurity>
  <Lines>54</Lines>
  <Paragraphs>15</Paragraphs>
  <ScaleCrop>false</ScaleCrop>
  <Company/>
  <LinksUpToDate>false</LinksUpToDate>
  <CharactersWithSpaces>7745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Usuario de Microsoft Office</cp:lastModifiedBy>
  <cp:revision>2</cp:revision>
  <dcterms:created xsi:type="dcterms:W3CDTF">2017-06-05T04:36:00Z</dcterms:created>
  <dcterms:modified xsi:type="dcterms:W3CDTF">2017-06-05T04:36:00Z</dcterms:modified>
</cp:coreProperties>
</file>