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3B476A" w14:textId="77777777" w:rsidR="000A68AC" w:rsidRDefault="001F4A8F" w:rsidP="00B64B04">
      <w:pPr>
        <w:spacing w:line="360" w:lineRule="auto"/>
        <w:jc w:val="right"/>
      </w:pPr>
      <w:r>
        <w:rPr>
          <w:noProof/>
          <w:lang w:val="es-ES"/>
        </w:rPr>
        <w:drawing>
          <wp:anchor distT="0" distB="0" distL="114300" distR="114300" simplePos="0" relativeHeight="251658240" behindDoc="0" locked="0" layoutInCell="1" allowOverlap="1" wp14:anchorId="53335B5B" wp14:editId="7444994F">
            <wp:simplePos x="0" y="0"/>
            <wp:positionH relativeFrom="column">
              <wp:posOffset>-1028700</wp:posOffset>
            </wp:positionH>
            <wp:positionV relativeFrom="paragraph">
              <wp:posOffset>-685800</wp:posOffset>
            </wp:positionV>
            <wp:extent cx="2574290" cy="758825"/>
            <wp:effectExtent l="0" t="0" r="0" b="317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25" b="21803"/>
                    <a:stretch/>
                  </pic:blipFill>
                  <pic:spPr bwMode="auto">
                    <a:xfrm>
                      <a:off x="0" y="0"/>
                      <a:ext cx="2574290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68AC">
        <w:t>ITESM – CEM</w:t>
      </w:r>
    </w:p>
    <w:p w14:paraId="352F7836" w14:textId="77777777" w:rsidR="000A68AC" w:rsidRDefault="000A68AC" w:rsidP="00B64B04">
      <w:pPr>
        <w:spacing w:line="360" w:lineRule="auto"/>
        <w:jc w:val="right"/>
      </w:pPr>
      <w:r>
        <w:t>Diseño y Producción de Comunicación para la Organizaciones</w:t>
      </w:r>
    </w:p>
    <w:p w14:paraId="79238D20" w14:textId="77777777" w:rsidR="000A68AC" w:rsidRDefault="000A68AC" w:rsidP="00B64B04">
      <w:pPr>
        <w:spacing w:line="360" w:lineRule="auto"/>
        <w:jc w:val="right"/>
      </w:pPr>
      <w:r>
        <w:t>Profesor: José Octavio Islas</w:t>
      </w:r>
    </w:p>
    <w:p w14:paraId="63E9F8D6" w14:textId="77777777" w:rsidR="00920B43" w:rsidRDefault="000A68AC" w:rsidP="00B64B04">
      <w:pPr>
        <w:spacing w:line="360" w:lineRule="auto"/>
        <w:jc w:val="right"/>
      </w:pPr>
      <w:proofErr w:type="spellStart"/>
      <w:r>
        <w:t>Stephania</w:t>
      </w:r>
      <w:proofErr w:type="spellEnd"/>
      <w:r>
        <w:t xml:space="preserve"> García Aragón A01169780</w:t>
      </w:r>
    </w:p>
    <w:p w14:paraId="21FC1F75" w14:textId="77777777" w:rsidR="000A68AC" w:rsidRDefault="000A68AC" w:rsidP="00B64B04">
      <w:pPr>
        <w:spacing w:line="360" w:lineRule="auto"/>
        <w:jc w:val="right"/>
      </w:pPr>
      <w:r>
        <w:t xml:space="preserve">Susana Viridiana </w:t>
      </w:r>
      <w:proofErr w:type="spellStart"/>
      <w:r>
        <w:t>Miriel</w:t>
      </w:r>
      <w:proofErr w:type="spellEnd"/>
      <w:r>
        <w:t xml:space="preserve"> Rivas A01370213</w:t>
      </w:r>
    </w:p>
    <w:p w14:paraId="604F8CB1" w14:textId="77777777" w:rsidR="000A68AC" w:rsidRDefault="000A68AC" w:rsidP="00B64B04">
      <w:pPr>
        <w:spacing w:line="360" w:lineRule="auto"/>
        <w:jc w:val="right"/>
      </w:pPr>
      <w:r>
        <w:t>Omar Ernesto Sánchez García A01167909</w:t>
      </w:r>
    </w:p>
    <w:p w14:paraId="66D53D30" w14:textId="77777777" w:rsidR="000A68AC" w:rsidRDefault="000A68AC" w:rsidP="00B64B04">
      <w:pPr>
        <w:spacing w:line="360" w:lineRule="auto"/>
        <w:jc w:val="right"/>
      </w:pPr>
      <w:r>
        <w:t>Carolina Itzel Vargas Martínez A01370576</w:t>
      </w:r>
    </w:p>
    <w:p w14:paraId="1D9940F1" w14:textId="77777777" w:rsidR="000A68AC" w:rsidRDefault="000A68AC" w:rsidP="000A68AC">
      <w:pPr>
        <w:jc w:val="right"/>
      </w:pPr>
    </w:p>
    <w:p w14:paraId="1B5D239C" w14:textId="7B524595" w:rsidR="000A68AC" w:rsidRDefault="000A68AC" w:rsidP="000A68AC">
      <w:pPr>
        <w:jc w:val="center"/>
        <w:rPr>
          <w:rFonts w:eastAsia="Times New Roman" w:cs="Times New Roman"/>
          <w:b/>
          <w:color w:val="444444"/>
          <w:sz w:val="28"/>
          <w:szCs w:val="28"/>
          <w:shd w:val="clear" w:color="auto" w:fill="FFFFFF"/>
        </w:rPr>
      </w:pPr>
      <w:r w:rsidRPr="000A68AC">
        <w:rPr>
          <w:rFonts w:eastAsia="Times New Roman" w:cs="Times New Roman"/>
          <w:b/>
          <w:color w:val="444444"/>
          <w:sz w:val="28"/>
          <w:szCs w:val="28"/>
          <w:shd w:val="clear" w:color="auto" w:fill="FFFFFF"/>
        </w:rPr>
        <w:t>L</w:t>
      </w:r>
      <w:r w:rsidR="000D2A13">
        <w:rPr>
          <w:rFonts w:eastAsia="Times New Roman" w:cs="Times New Roman"/>
          <w:b/>
          <w:color w:val="444444"/>
          <w:sz w:val="28"/>
          <w:szCs w:val="28"/>
          <w:shd w:val="clear" w:color="auto" w:fill="FFFFFF"/>
        </w:rPr>
        <w:t>A PLANEACI</w:t>
      </w:r>
      <w:r w:rsidRPr="000A68AC">
        <w:rPr>
          <w:rFonts w:eastAsia="Times New Roman" w:cs="Times New Roman"/>
          <w:b/>
          <w:color w:val="444444"/>
          <w:sz w:val="28"/>
          <w:szCs w:val="28"/>
          <w:shd w:val="clear" w:color="auto" w:fill="FFFFFF"/>
        </w:rPr>
        <w:t>ÓN DE LA COMUNICACIÓN EN LAS ORGANIZACIONES</w:t>
      </w:r>
    </w:p>
    <w:p w14:paraId="5F2BEB24" w14:textId="77777777" w:rsidR="00FC57D6" w:rsidRDefault="00FC57D6" w:rsidP="000A68AC">
      <w:pPr>
        <w:jc w:val="both"/>
      </w:pPr>
    </w:p>
    <w:p w14:paraId="32E8AB41" w14:textId="77777777" w:rsidR="000A68AC" w:rsidRDefault="000A68AC" w:rsidP="001F4A8F">
      <w:pPr>
        <w:spacing w:line="360" w:lineRule="auto"/>
        <w:jc w:val="both"/>
      </w:pPr>
      <w:r>
        <w:t xml:space="preserve">Lo que se plantea en la Nueva Teoría Estratégica es que se necesita un nuevo paradigma en las estrategias de comunicación. Estas estrategias son las respuestas con la </w:t>
      </w:r>
      <w:r w:rsidR="00E524EE">
        <w:t>que los seres vivos reaccionan;</w:t>
      </w:r>
      <w:r w:rsidR="00FC57D6">
        <w:t xml:space="preserve"> y </w:t>
      </w:r>
      <w:r>
        <w:t xml:space="preserve">éstas </w:t>
      </w:r>
      <w:r w:rsidR="00FC57D6">
        <w:t>tienen como objetivo l</w:t>
      </w:r>
      <w:r>
        <w:t xml:space="preserve">a creación de relaciones. </w:t>
      </w:r>
    </w:p>
    <w:p w14:paraId="22FEBB06" w14:textId="77777777" w:rsidR="000A68AC" w:rsidRDefault="000A68AC" w:rsidP="001F4A8F">
      <w:pPr>
        <w:spacing w:line="360" w:lineRule="auto"/>
        <w:jc w:val="both"/>
      </w:pPr>
    </w:p>
    <w:p w14:paraId="2159A9ED" w14:textId="3EB43949" w:rsidR="000A68AC" w:rsidRDefault="000A68AC" w:rsidP="001F4A8F">
      <w:pPr>
        <w:spacing w:line="360" w:lineRule="auto"/>
        <w:jc w:val="both"/>
      </w:pPr>
      <w:r>
        <w:t xml:space="preserve">Como menciona Rafael Alberto Pérez, las estrategias estaban elaboradas sobre constructos artificiosos (actor racional, </w:t>
      </w:r>
      <w:proofErr w:type="spellStart"/>
      <w:r w:rsidRPr="000D2A13">
        <w:rPr>
          <w:i/>
        </w:rPr>
        <w:t>player</w:t>
      </w:r>
      <w:proofErr w:type="spellEnd"/>
      <w:r>
        <w:t>, entre otros), y se necesitaba de una teoría estratégica orientada a l</w:t>
      </w:r>
      <w:r w:rsidR="00FC57D6">
        <w:t xml:space="preserve">os seres humanos, en donde </w:t>
      </w:r>
      <w:r w:rsidR="00E524EE">
        <w:t xml:space="preserve">Rafael comenzó un viaje a la </w:t>
      </w:r>
      <w:proofErr w:type="spellStart"/>
      <w:r w:rsidR="00E524EE">
        <w:t>transdiciplinariedad</w:t>
      </w:r>
      <w:proofErr w:type="spellEnd"/>
      <w:r w:rsidR="00E524EE">
        <w:t xml:space="preserve"> del sujeto relacional, el cual tenía como enfoque remitir</w:t>
      </w:r>
      <w:r w:rsidR="00FC57D6">
        <w:t xml:space="preserve"> a las conductas que tienen que ver con escuchar, armonizar, comunicar y dialogar. </w:t>
      </w:r>
      <w:r>
        <w:t>Al ser</w:t>
      </w:r>
      <w:r w:rsidR="00FC57D6">
        <w:t xml:space="preserve"> las estrategias</w:t>
      </w:r>
      <w:r>
        <w:t xml:space="preserve"> orientada</w:t>
      </w:r>
      <w:r w:rsidR="00FC57D6">
        <w:t>s</w:t>
      </w:r>
      <w:r>
        <w:t xml:space="preserve"> a los seres humanos se vuelve</w:t>
      </w:r>
      <w:r w:rsidR="00FC57D6">
        <w:t>n</w:t>
      </w:r>
      <w:r>
        <w:t xml:space="preserve"> más compleja</w:t>
      </w:r>
      <w:r w:rsidR="00FC57D6">
        <w:t>s</w:t>
      </w:r>
      <w:r>
        <w:t xml:space="preserve">, ya que </w:t>
      </w:r>
      <w:r w:rsidR="000D2A13">
        <w:t>se da un fallo</w:t>
      </w:r>
      <w:bookmarkStart w:id="0" w:name="_GoBack"/>
      <w:bookmarkEnd w:id="0"/>
      <w:r w:rsidR="00FC57D6">
        <w:t xml:space="preserve"> por la inadecuación de los mapas mentales de cada individuo; y además nos aporta una mejor comprensión de visión multidimensional.</w:t>
      </w:r>
    </w:p>
    <w:p w14:paraId="07D8AD49" w14:textId="77777777" w:rsidR="00FC57D6" w:rsidRDefault="00FC57D6" w:rsidP="001F4A8F">
      <w:pPr>
        <w:spacing w:line="360" w:lineRule="auto"/>
        <w:jc w:val="both"/>
      </w:pPr>
    </w:p>
    <w:p w14:paraId="1E7C883D" w14:textId="77777777" w:rsidR="00FC57D6" w:rsidRDefault="00E524EE" w:rsidP="001F4A8F">
      <w:pPr>
        <w:spacing w:line="360" w:lineRule="auto"/>
        <w:jc w:val="both"/>
      </w:pPr>
      <w:r>
        <w:t>De acuerdo con Jesús Galindo Cáceres, l</w:t>
      </w:r>
      <w:r w:rsidR="00FC57D6">
        <w:t xml:space="preserve">a NTE se presenta como  una propuesta que ordena y propone los </w:t>
      </w:r>
      <w:r w:rsidR="00C42FED">
        <w:t xml:space="preserve">“cómos”, en donde colaborar permite un desarrollo y un progreso en la comunicación. De igual forma, la NTE sostiene que el ser humano es la pieza clave para que las explicaciones y modelos aterricen, se encarnen y cambien a otra forma más útil, habiendo así una recuperación de lo humano. </w:t>
      </w:r>
    </w:p>
    <w:p w14:paraId="2A8340E9" w14:textId="77777777" w:rsidR="00C42FED" w:rsidRDefault="00C42FED" w:rsidP="001F4A8F">
      <w:pPr>
        <w:spacing w:line="360" w:lineRule="auto"/>
        <w:jc w:val="both"/>
      </w:pPr>
    </w:p>
    <w:p w14:paraId="085DFFB1" w14:textId="77777777" w:rsidR="000441A2" w:rsidRDefault="00C42FED" w:rsidP="001F4A8F">
      <w:pPr>
        <w:spacing w:line="360" w:lineRule="auto"/>
        <w:jc w:val="both"/>
      </w:pPr>
      <w:r>
        <w:t xml:space="preserve">El aporte de la comunicación estratégica en las organizaciones es mostrar que se tiene que aprender a escuchar lo colectivo y reconocer nuevos escenarios. La NTE también </w:t>
      </w:r>
      <w:r>
        <w:lastRenderedPageBreak/>
        <w:t xml:space="preserve">se presenta como un vehículo del cambio de ciertos modelos de trabajo, es una propuesta conceptual y un ajuste optimizador. </w:t>
      </w:r>
    </w:p>
    <w:p w14:paraId="1926E300" w14:textId="77777777" w:rsidR="000441A2" w:rsidRDefault="000441A2" w:rsidP="001F4A8F">
      <w:pPr>
        <w:spacing w:line="360" w:lineRule="auto"/>
        <w:jc w:val="both"/>
      </w:pPr>
    </w:p>
    <w:p w14:paraId="03DF253C" w14:textId="77777777" w:rsidR="00C42FED" w:rsidRDefault="00C42FED" w:rsidP="001F4A8F">
      <w:pPr>
        <w:spacing w:line="360" w:lineRule="auto"/>
        <w:jc w:val="both"/>
      </w:pPr>
      <w:r>
        <w:t>Antes la comunicación de la</w:t>
      </w:r>
      <w:r w:rsidR="000441A2">
        <w:t>s</w:t>
      </w:r>
      <w:r>
        <w:t xml:space="preserve"> organizaciones era una comunicación</w:t>
      </w:r>
      <w:r w:rsidR="000441A2">
        <w:t xml:space="preserve"> en línea, y </w:t>
      </w:r>
      <w:r>
        <w:t>actualmente se prop</w:t>
      </w:r>
      <w:r w:rsidR="000441A2">
        <w:t xml:space="preserve">one escuchar y comprender a una </w:t>
      </w:r>
      <w:r>
        <w:t xml:space="preserve">colectividad y asumir objetivos para alcanzar metas, trabajar sistemática, innovadora y socialmente responsable potencializando </w:t>
      </w:r>
      <w:r w:rsidR="000441A2">
        <w:t xml:space="preserve">así </w:t>
      </w:r>
      <w:r>
        <w:t>la comunicación</w:t>
      </w:r>
      <w:r w:rsidR="001F4A8F">
        <w:t xml:space="preserve"> y el dialogo, aspirando a lo que menciona Rafael Alberto Pérez, </w:t>
      </w:r>
      <w:r w:rsidR="00B64B04">
        <w:t>una mejor manera de vida mediante la libertad y el hecho de compartir.</w:t>
      </w:r>
    </w:p>
    <w:p w14:paraId="22A4250C" w14:textId="77777777" w:rsidR="00E524EE" w:rsidRDefault="00E524EE" w:rsidP="001F4A8F">
      <w:pPr>
        <w:spacing w:line="360" w:lineRule="auto"/>
        <w:jc w:val="both"/>
      </w:pPr>
    </w:p>
    <w:p w14:paraId="0E2E0452" w14:textId="77777777" w:rsidR="00E524EE" w:rsidRDefault="00B64B04" w:rsidP="001F4A8F">
      <w:pPr>
        <w:spacing w:line="360" w:lineRule="auto"/>
        <w:jc w:val="both"/>
      </w:pPr>
      <w:r>
        <w:t>Ninguna estrategia puede garantizar el logro de las metas, pero sí garantiza un nexo de unión en las relaciones; y es por eso que e</w:t>
      </w:r>
      <w:r w:rsidR="00E524EE">
        <w:t>l reto de la NTE es alinear sus objetivos con los del negocio o servicios propios de la organización para llegar a alcanz</w:t>
      </w:r>
      <w:r w:rsidR="001F4A8F">
        <w:t>ar un desarrollo y un progreso, recordar que las personas se hacen con base a sus elecciones y que tenemos que aprender a aceptar la pluralidad y al otro.</w:t>
      </w:r>
    </w:p>
    <w:p w14:paraId="166871CB" w14:textId="77777777" w:rsidR="00B64B04" w:rsidRDefault="00B64B04" w:rsidP="001F4A8F">
      <w:pPr>
        <w:spacing w:line="360" w:lineRule="auto"/>
        <w:jc w:val="both"/>
      </w:pPr>
    </w:p>
    <w:p w14:paraId="3FE22E78" w14:textId="77777777" w:rsidR="00B64B04" w:rsidRDefault="00B64B04" w:rsidP="001F4A8F">
      <w:pPr>
        <w:spacing w:line="360" w:lineRule="auto"/>
        <w:jc w:val="both"/>
      </w:pPr>
      <w:r>
        <w:t>Para finalizar, mencionamos un punto importante que dice Francisco Aguadero Fernández:</w:t>
      </w:r>
    </w:p>
    <w:p w14:paraId="631D947F" w14:textId="77777777" w:rsidR="00B64B04" w:rsidRPr="00B64B04" w:rsidRDefault="00B64B04" w:rsidP="00B64B04">
      <w:pPr>
        <w:spacing w:line="360" w:lineRule="auto"/>
        <w:jc w:val="center"/>
        <w:rPr>
          <w:i/>
        </w:rPr>
      </w:pPr>
    </w:p>
    <w:p w14:paraId="4A1106CC" w14:textId="1817CD7E" w:rsidR="00B64B04" w:rsidRDefault="00B64B04" w:rsidP="00AE44D0">
      <w:pPr>
        <w:spacing w:line="360" w:lineRule="auto"/>
        <w:jc w:val="center"/>
        <w:rPr>
          <w:i/>
        </w:rPr>
      </w:pPr>
      <w:r w:rsidRPr="00B64B04">
        <w:rPr>
          <w:i/>
        </w:rPr>
        <w:t>“El sistema estratégico humano es parte de la propia naturaleza humana y está enfocada hacia el futuro, para tener un mejor vivir”.</w:t>
      </w:r>
    </w:p>
    <w:p w14:paraId="64331DE8" w14:textId="77777777" w:rsidR="00AE44D0" w:rsidRDefault="00AE44D0" w:rsidP="00AE44D0">
      <w:pPr>
        <w:spacing w:line="360" w:lineRule="auto"/>
        <w:jc w:val="center"/>
        <w:rPr>
          <w:i/>
        </w:rPr>
      </w:pPr>
    </w:p>
    <w:p w14:paraId="1CAC7046" w14:textId="77777777" w:rsidR="00AE44D0" w:rsidRDefault="00B64B04" w:rsidP="00B64B04">
      <w:pPr>
        <w:spacing w:line="360" w:lineRule="auto"/>
        <w:jc w:val="both"/>
        <w:rPr>
          <w:rFonts w:eastAsia="Times New Roman" w:cs="Times New Roman"/>
          <w:b/>
          <w:color w:val="444444"/>
          <w:shd w:val="clear" w:color="auto" w:fill="FFFFFF"/>
        </w:rPr>
      </w:pPr>
      <w:r w:rsidRPr="00F56694">
        <w:rPr>
          <w:rFonts w:eastAsia="Times New Roman" w:cs="Times New Roman"/>
          <w:b/>
          <w:color w:val="444444"/>
          <w:shd w:val="clear" w:color="auto" w:fill="FFFFFF"/>
        </w:rPr>
        <w:t>REFRENCIA</w:t>
      </w:r>
      <w:r w:rsidR="00AE44D0">
        <w:rPr>
          <w:rFonts w:eastAsia="Times New Roman" w:cs="Times New Roman"/>
          <w:b/>
          <w:color w:val="444444"/>
          <w:shd w:val="clear" w:color="auto" w:fill="FFFFFF"/>
        </w:rPr>
        <w:t>S</w:t>
      </w:r>
      <w:r w:rsidRPr="00F56694">
        <w:rPr>
          <w:rFonts w:eastAsia="Times New Roman" w:cs="Times New Roman"/>
          <w:b/>
          <w:color w:val="444444"/>
          <w:shd w:val="clear" w:color="auto" w:fill="FFFFFF"/>
        </w:rPr>
        <w:t>:</w:t>
      </w:r>
    </w:p>
    <w:p w14:paraId="0A3E954F" w14:textId="1E5BFD3B" w:rsidR="00B64B04" w:rsidRPr="00F56694" w:rsidRDefault="00B64B04" w:rsidP="00B64B04">
      <w:pPr>
        <w:spacing w:line="360" w:lineRule="auto"/>
        <w:jc w:val="both"/>
        <w:rPr>
          <w:rFonts w:eastAsia="Times New Roman" w:cs="Times New Roman"/>
          <w:b/>
          <w:color w:val="444444"/>
          <w:shd w:val="clear" w:color="auto" w:fill="FFFFFF"/>
        </w:rPr>
      </w:pPr>
      <w:r w:rsidRPr="00F56694">
        <w:rPr>
          <w:rFonts w:eastAsia="Times New Roman" w:cs="Times New Roman"/>
          <w:b/>
          <w:color w:val="444444"/>
          <w:shd w:val="clear" w:color="auto" w:fill="FFFFFF"/>
        </w:rPr>
        <w:t xml:space="preserve"> </w:t>
      </w:r>
    </w:p>
    <w:p w14:paraId="1DF2A46F" w14:textId="77777777" w:rsidR="00B64B04" w:rsidRPr="00AE44D0" w:rsidRDefault="00F56694" w:rsidP="00F56694">
      <w:pPr>
        <w:spacing w:line="276" w:lineRule="auto"/>
        <w:jc w:val="both"/>
        <w:rPr>
          <w:rFonts w:eastAsia="Times New Roman" w:cs="Times New Roman"/>
          <w:color w:val="000000" w:themeColor="text1"/>
          <w:shd w:val="clear" w:color="auto" w:fill="FFFFFF"/>
        </w:rPr>
      </w:pPr>
      <w:r w:rsidRPr="00AE44D0">
        <w:rPr>
          <w:rFonts w:eastAsia="Times New Roman" w:cs="Times New Roman"/>
          <w:color w:val="000000" w:themeColor="text1"/>
          <w:shd w:val="clear" w:color="auto" w:fill="FFFFFF"/>
        </w:rPr>
        <w:t xml:space="preserve">Pérez, Rafael Alberto. (2013). NTE – Nacimiento, cambios y principios. </w:t>
      </w:r>
      <w:proofErr w:type="spellStart"/>
      <w:r w:rsidRPr="00AE44D0">
        <w:rPr>
          <w:rFonts w:eastAsia="Times New Roman" w:cs="Times New Roman"/>
          <w:i/>
          <w:color w:val="000000" w:themeColor="text1"/>
          <w:shd w:val="clear" w:color="auto" w:fill="FFFFFF"/>
        </w:rPr>
        <w:t>Dircom</w:t>
      </w:r>
      <w:proofErr w:type="spellEnd"/>
      <w:r w:rsidRPr="00AE44D0">
        <w:rPr>
          <w:rFonts w:eastAsia="Times New Roman" w:cs="Times New Roman"/>
          <w:color w:val="000000" w:themeColor="text1"/>
          <w:shd w:val="clear" w:color="auto" w:fill="FFFFFF"/>
        </w:rPr>
        <w:t xml:space="preserve"> (101). Recuperado de </w:t>
      </w:r>
      <w:hyperlink r:id="rId6" w:history="1">
        <w:r w:rsidRPr="00AE44D0">
          <w:rPr>
            <w:rStyle w:val="Hipervnculo"/>
            <w:rFonts w:eastAsia="Times New Roman" w:cs="Times New Roman"/>
            <w:shd w:val="clear" w:color="auto" w:fill="FFFFFF"/>
          </w:rPr>
          <w:t>https://octavioislas.fi</w:t>
        </w:r>
        <w:r w:rsidRPr="00AE44D0">
          <w:rPr>
            <w:rStyle w:val="Hipervnculo"/>
            <w:rFonts w:eastAsia="Times New Roman" w:cs="Times New Roman"/>
            <w:shd w:val="clear" w:color="auto" w:fill="FFFFFF"/>
          </w:rPr>
          <w:t>l</w:t>
        </w:r>
        <w:r w:rsidRPr="00AE44D0">
          <w:rPr>
            <w:rStyle w:val="Hipervnculo"/>
            <w:rFonts w:eastAsia="Times New Roman" w:cs="Times New Roman"/>
            <w:shd w:val="clear" w:color="auto" w:fill="FFFFFF"/>
          </w:rPr>
          <w:t>es.wordpress.com/2014/08/rev-dircom-nc2ba101-digital.pdf</w:t>
        </w:r>
      </w:hyperlink>
    </w:p>
    <w:p w14:paraId="009AFAAA" w14:textId="77777777" w:rsidR="00F56694" w:rsidRPr="00AE44D0" w:rsidRDefault="00F56694" w:rsidP="00F56694">
      <w:pPr>
        <w:spacing w:line="276" w:lineRule="auto"/>
        <w:jc w:val="both"/>
        <w:rPr>
          <w:rFonts w:eastAsia="Times New Roman" w:cs="Times New Roman"/>
          <w:color w:val="000000" w:themeColor="text1"/>
          <w:shd w:val="clear" w:color="auto" w:fill="FFFFFF"/>
        </w:rPr>
      </w:pPr>
    </w:p>
    <w:p w14:paraId="548EF20C" w14:textId="77777777" w:rsidR="00F56694" w:rsidRPr="00F56694" w:rsidRDefault="00F56694" w:rsidP="00F56694">
      <w:pPr>
        <w:jc w:val="both"/>
        <w:rPr>
          <w:rFonts w:eastAsia="Times New Roman" w:cs="Times New Roman"/>
        </w:rPr>
      </w:pPr>
      <w:proofErr w:type="spellStart"/>
      <w:r w:rsidRPr="00AE44D0">
        <w:rPr>
          <w:rFonts w:eastAsia="Times New Roman" w:cs="Times New Roman"/>
        </w:rPr>
        <w:t>Massoni</w:t>
      </w:r>
      <w:proofErr w:type="spellEnd"/>
      <w:r w:rsidRPr="00AE44D0">
        <w:rPr>
          <w:rFonts w:eastAsia="Times New Roman" w:cs="Times New Roman"/>
        </w:rPr>
        <w:t xml:space="preserve"> Sandra. (2013). </w:t>
      </w:r>
      <w:r w:rsidRPr="00F56694">
        <w:rPr>
          <w:rFonts w:eastAsia="Times New Roman" w:cs="Times New Roman"/>
        </w:rPr>
        <w:t>El aporte de la comunicación estratégica en las organizaciones</w:t>
      </w:r>
      <w:r w:rsidRPr="00AE44D0">
        <w:rPr>
          <w:rFonts w:eastAsia="Times New Roman" w:cs="Times New Roman"/>
        </w:rPr>
        <w:t>.</w:t>
      </w:r>
      <w:r w:rsidRPr="00AE44D0">
        <w:rPr>
          <w:rFonts w:eastAsia="Times New Roman" w:cs="Times New Roman"/>
          <w:i/>
          <w:color w:val="000000" w:themeColor="text1"/>
          <w:shd w:val="clear" w:color="auto" w:fill="FFFFFF"/>
        </w:rPr>
        <w:t xml:space="preserve"> </w:t>
      </w:r>
      <w:proofErr w:type="spellStart"/>
      <w:r w:rsidRPr="00AE44D0">
        <w:rPr>
          <w:rFonts w:eastAsia="Times New Roman" w:cs="Times New Roman"/>
          <w:i/>
          <w:color w:val="000000" w:themeColor="text1"/>
          <w:shd w:val="clear" w:color="auto" w:fill="FFFFFF"/>
        </w:rPr>
        <w:t>Dircom</w:t>
      </w:r>
      <w:proofErr w:type="spellEnd"/>
      <w:r w:rsidRPr="00AE44D0">
        <w:rPr>
          <w:rFonts w:eastAsia="Times New Roman" w:cs="Times New Roman"/>
          <w:color w:val="000000" w:themeColor="text1"/>
          <w:shd w:val="clear" w:color="auto" w:fill="FFFFFF"/>
        </w:rPr>
        <w:t xml:space="preserve"> (101). Recuperado de </w:t>
      </w:r>
      <w:hyperlink r:id="rId7" w:history="1">
        <w:r w:rsidRPr="00AE44D0">
          <w:rPr>
            <w:rStyle w:val="Hipervnculo"/>
            <w:rFonts w:eastAsia="Times New Roman" w:cs="Times New Roman"/>
            <w:shd w:val="clear" w:color="auto" w:fill="FFFFFF"/>
          </w:rPr>
          <w:t>https://octavioislas.files.wordpress.com/2014/08/rev-dircom-nc2ba101-digital.pdf</w:t>
        </w:r>
      </w:hyperlink>
    </w:p>
    <w:p w14:paraId="0AE8893C" w14:textId="77777777" w:rsidR="00B64B04" w:rsidRPr="00AE44D0" w:rsidRDefault="00B64B04" w:rsidP="00B64B04">
      <w:pPr>
        <w:rPr>
          <w:rFonts w:eastAsia="Times New Roman" w:cs="Times New Roman"/>
        </w:rPr>
      </w:pPr>
    </w:p>
    <w:p w14:paraId="15E57DB2" w14:textId="77777777" w:rsidR="00F56694" w:rsidRPr="00F56694" w:rsidRDefault="00F56694" w:rsidP="00F56694">
      <w:pPr>
        <w:jc w:val="both"/>
        <w:rPr>
          <w:rFonts w:eastAsia="Times New Roman" w:cs="Times New Roman"/>
        </w:rPr>
      </w:pPr>
      <w:r w:rsidRPr="00F56694">
        <w:rPr>
          <w:rFonts w:eastAsia="Times New Roman" w:cs="Times New Roman"/>
        </w:rPr>
        <w:t>Cáceres</w:t>
      </w:r>
      <w:r w:rsidRPr="00AE44D0">
        <w:rPr>
          <w:rFonts w:eastAsia="Times New Roman" w:cs="Times New Roman"/>
        </w:rPr>
        <w:t xml:space="preserve">, </w:t>
      </w:r>
      <w:r w:rsidRPr="00F56694">
        <w:rPr>
          <w:rFonts w:eastAsia="Times New Roman" w:cs="Times New Roman"/>
        </w:rPr>
        <w:t>Jesús Galindo</w:t>
      </w:r>
      <w:r w:rsidRPr="00AE44D0">
        <w:rPr>
          <w:rFonts w:eastAsia="Times New Roman" w:cs="Times New Roman"/>
        </w:rPr>
        <w:t xml:space="preserve">. (2013). </w:t>
      </w:r>
      <w:r w:rsidRPr="00F56694">
        <w:rPr>
          <w:rFonts w:eastAsia="Times New Roman" w:cs="Times New Roman"/>
        </w:rPr>
        <w:t xml:space="preserve">¿Qué queda por hacer con la </w:t>
      </w:r>
      <w:r w:rsidRPr="00AE44D0">
        <w:rPr>
          <w:rFonts w:eastAsia="Times New Roman" w:cs="Times New Roman"/>
        </w:rPr>
        <w:t xml:space="preserve">NTE? Una mirada hacia el futuro. </w:t>
      </w:r>
      <w:proofErr w:type="spellStart"/>
      <w:r w:rsidRPr="00AE44D0">
        <w:rPr>
          <w:rFonts w:eastAsia="Times New Roman" w:cs="Times New Roman"/>
          <w:i/>
          <w:color w:val="000000" w:themeColor="text1"/>
          <w:shd w:val="clear" w:color="auto" w:fill="FFFFFF"/>
        </w:rPr>
        <w:t>Dircom</w:t>
      </w:r>
      <w:proofErr w:type="spellEnd"/>
      <w:r w:rsidRPr="00AE44D0">
        <w:rPr>
          <w:rFonts w:eastAsia="Times New Roman" w:cs="Times New Roman"/>
          <w:color w:val="000000" w:themeColor="text1"/>
          <w:shd w:val="clear" w:color="auto" w:fill="FFFFFF"/>
        </w:rPr>
        <w:t xml:space="preserve"> (101). Recuperado de </w:t>
      </w:r>
      <w:hyperlink r:id="rId8" w:history="1">
        <w:r w:rsidRPr="00AE44D0">
          <w:rPr>
            <w:rStyle w:val="Hipervnculo"/>
            <w:rFonts w:eastAsia="Times New Roman" w:cs="Times New Roman"/>
            <w:shd w:val="clear" w:color="auto" w:fill="FFFFFF"/>
          </w:rPr>
          <w:t>https://octavioislas.files.wordpress.com/2014/08/rev-dircom-nc2ba101-digital.pdf</w:t>
        </w:r>
      </w:hyperlink>
    </w:p>
    <w:p w14:paraId="2013C04D" w14:textId="77777777" w:rsidR="00F56694" w:rsidRPr="00AE44D0" w:rsidRDefault="00F56694" w:rsidP="00F56694">
      <w:pPr>
        <w:rPr>
          <w:rFonts w:eastAsia="Times New Roman" w:cs="Times New Roman"/>
        </w:rPr>
      </w:pPr>
    </w:p>
    <w:p w14:paraId="30C50B03" w14:textId="77777777" w:rsidR="00F56694" w:rsidRPr="00F56694" w:rsidRDefault="00F56694" w:rsidP="00F56694">
      <w:pPr>
        <w:jc w:val="both"/>
        <w:rPr>
          <w:rFonts w:eastAsia="Times New Roman" w:cs="Times New Roman"/>
        </w:rPr>
      </w:pPr>
      <w:r w:rsidRPr="00AE44D0">
        <w:rPr>
          <w:rFonts w:eastAsia="Times New Roman" w:cs="Times New Roman"/>
        </w:rPr>
        <w:t xml:space="preserve">Aguadero Fernández. La comunicación en la base de la estrategia conduce a un mejor bienestar. </w:t>
      </w:r>
      <w:proofErr w:type="spellStart"/>
      <w:r w:rsidRPr="00AE44D0">
        <w:rPr>
          <w:rFonts w:eastAsia="Times New Roman" w:cs="Times New Roman"/>
          <w:i/>
          <w:color w:val="000000" w:themeColor="text1"/>
          <w:shd w:val="clear" w:color="auto" w:fill="FFFFFF"/>
        </w:rPr>
        <w:t>Dircom</w:t>
      </w:r>
      <w:proofErr w:type="spellEnd"/>
      <w:r w:rsidRPr="00AE44D0">
        <w:rPr>
          <w:rFonts w:eastAsia="Times New Roman" w:cs="Times New Roman"/>
          <w:color w:val="000000" w:themeColor="text1"/>
          <w:shd w:val="clear" w:color="auto" w:fill="FFFFFF"/>
        </w:rPr>
        <w:t xml:space="preserve"> (101). Recuperado de </w:t>
      </w:r>
      <w:hyperlink r:id="rId9" w:history="1">
        <w:r w:rsidRPr="00AE44D0">
          <w:rPr>
            <w:rStyle w:val="Hipervnculo"/>
            <w:rFonts w:eastAsia="Times New Roman" w:cs="Times New Roman"/>
            <w:shd w:val="clear" w:color="auto" w:fill="FFFFFF"/>
          </w:rPr>
          <w:t>https://octavioislas.files.wordpress.com/2014/08/rev-dircom-nc2ba101-digital.pdf</w:t>
        </w:r>
      </w:hyperlink>
    </w:p>
    <w:p w14:paraId="12443F0B" w14:textId="77777777" w:rsidR="00F56694" w:rsidRPr="00F56694" w:rsidRDefault="00F56694" w:rsidP="00F56694">
      <w:pPr>
        <w:rPr>
          <w:rFonts w:eastAsia="Times New Roman" w:cs="Times New Roman"/>
        </w:rPr>
      </w:pPr>
    </w:p>
    <w:p w14:paraId="5F335160" w14:textId="77777777" w:rsidR="00F56694" w:rsidRPr="00F56694" w:rsidRDefault="00F56694" w:rsidP="00F56694">
      <w:pPr>
        <w:rPr>
          <w:rFonts w:ascii="Times" w:eastAsia="Times New Roman" w:hAnsi="Times" w:cs="Times New Roman"/>
          <w:sz w:val="20"/>
          <w:szCs w:val="20"/>
        </w:rPr>
      </w:pPr>
    </w:p>
    <w:p w14:paraId="4EC5BB8C" w14:textId="77777777" w:rsidR="00F56694" w:rsidRDefault="00F56694" w:rsidP="00F56694">
      <w:pPr>
        <w:rPr>
          <w:rFonts w:eastAsia="Times New Roman" w:cs="Times New Roman"/>
        </w:rPr>
      </w:pPr>
    </w:p>
    <w:p w14:paraId="12B8C460" w14:textId="77777777" w:rsidR="00F56694" w:rsidRPr="00F56694" w:rsidRDefault="00F56694" w:rsidP="00F56694">
      <w:pPr>
        <w:rPr>
          <w:rFonts w:eastAsia="Times New Roman" w:cs="Times New Roman"/>
        </w:rPr>
      </w:pPr>
    </w:p>
    <w:p w14:paraId="55525A89" w14:textId="77777777" w:rsidR="00F56694" w:rsidRPr="00F56694" w:rsidRDefault="00F56694" w:rsidP="00F56694">
      <w:pPr>
        <w:rPr>
          <w:rFonts w:eastAsia="Times New Roman" w:cs="Times New Roman"/>
        </w:rPr>
      </w:pPr>
    </w:p>
    <w:p w14:paraId="5368146F" w14:textId="77777777" w:rsidR="00B64B04" w:rsidRPr="00F56694" w:rsidRDefault="00B64B04" w:rsidP="00B64B04">
      <w:pPr>
        <w:spacing w:line="360" w:lineRule="auto"/>
        <w:jc w:val="both"/>
        <w:rPr>
          <w:i/>
        </w:rPr>
      </w:pPr>
    </w:p>
    <w:p w14:paraId="5AE4B7EB" w14:textId="77777777" w:rsidR="00E524EE" w:rsidRPr="00F56694" w:rsidRDefault="00E524EE" w:rsidP="000A68AC">
      <w:pPr>
        <w:jc w:val="both"/>
      </w:pPr>
    </w:p>
    <w:p w14:paraId="1370AB29" w14:textId="77777777" w:rsidR="00B64B04" w:rsidRDefault="00B64B04" w:rsidP="000A68AC">
      <w:pPr>
        <w:jc w:val="both"/>
      </w:pPr>
    </w:p>
    <w:p w14:paraId="6462EFE0" w14:textId="77777777" w:rsidR="00E524EE" w:rsidRDefault="00E524EE" w:rsidP="000A68AC">
      <w:pPr>
        <w:jc w:val="both"/>
      </w:pPr>
    </w:p>
    <w:p w14:paraId="4299561E" w14:textId="77777777" w:rsidR="00C42FED" w:rsidRDefault="00C42FED" w:rsidP="000A68AC">
      <w:pPr>
        <w:jc w:val="both"/>
      </w:pPr>
    </w:p>
    <w:p w14:paraId="0F898C67" w14:textId="77777777" w:rsidR="00FC57D6" w:rsidRDefault="00FC57D6" w:rsidP="000A68AC">
      <w:pPr>
        <w:jc w:val="both"/>
      </w:pPr>
    </w:p>
    <w:p w14:paraId="2ADBF42E" w14:textId="77777777" w:rsidR="00FC57D6" w:rsidRDefault="00FC57D6" w:rsidP="000A68AC">
      <w:pPr>
        <w:jc w:val="right"/>
      </w:pPr>
    </w:p>
    <w:sectPr w:rsidR="00FC57D6" w:rsidSect="00C172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8AC"/>
    <w:rsid w:val="000441A2"/>
    <w:rsid w:val="000A68AC"/>
    <w:rsid w:val="000D2A13"/>
    <w:rsid w:val="001F4A8F"/>
    <w:rsid w:val="00920B43"/>
    <w:rsid w:val="00AE44D0"/>
    <w:rsid w:val="00B64B04"/>
    <w:rsid w:val="00C172CD"/>
    <w:rsid w:val="00C42FED"/>
    <w:rsid w:val="00E524EE"/>
    <w:rsid w:val="00F56694"/>
    <w:rsid w:val="00FC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C53CF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0A68AC"/>
  </w:style>
  <w:style w:type="paragraph" w:styleId="Textodeglobo">
    <w:name w:val="Balloon Text"/>
    <w:basedOn w:val="Normal"/>
    <w:link w:val="TextodegloboCar"/>
    <w:uiPriority w:val="99"/>
    <w:semiHidden/>
    <w:unhideWhenUsed/>
    <w:rsid w:val="001F4A8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4A8F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64B0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s">
    <w:name w:val="Emphasis"/>
    <w:basedOn w:val="Fuentedeprrafopredeter"/>
    <w:uiPriority w:val="20"/>
    <w:qFormat/>
    <w:rsid w:val="00B64B04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F566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E44D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0A68AC"/>
  </w:style>
  <w:style w:type="paragraph" w:styleId="Textodeglobo">
    <w:name w:val="Balloon Text"/>
    <w:basedOn w:val="Normal"/>
    <w:link w:val="TextodegloboCar"/>
    <w:uiPriority w:val="99"/>
    <w:semiHidden/>
    <w:unhideWhenUsed/>
    <w:rsid w:val="001F4A8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4A8F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B64B0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s">
    <w:name w:val="Emphasis"/>
    <w:basedOn w:val="Fuentedeprrafopredeter"/>
    <w:uiPriority w:val="20"/>
    <w:qFormat/>
    <w:rsid w:val="00B64B04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F566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E44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0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s://octavioislas.files.wordpress.com/2014/08/rev-dircom-nc2ba101-digital.pdf" TargetMode="External"/><Relationship Id="rId7" Type="http://schemas.openxmlformats.org/officeDocument/2006/relationships/hyperlink" Target="https://octavioislas.files.wordpress.com/2014/08/rev-dircom-nc2ba101-digital.pdf" TargetMode="External"/><Relationship Id="rId8" Type="http://schemas.openxmlformats.org/officeDocument/2006/relationships/hyperlink" Target="https://octavioislas.files.wordpress.com/2014/08/rev-dircom-nc2ba101-digital.pdf" TargetMode="External"/><Relationship Id="rId9" Type="http://schemas.openxmlformats.org/officeDocument/2006/relationships/hyperlink" Target="https://octavioislas.files.wordpress.com/2014/08/rev-dircom-nc2ba101-digital.pdf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638</Words>
  <Characters>3510</Characters>
  <Application>Microsoft Macintosh Word</Application>
  <DocSecurity>0</DocSecurity>
  <Lines>29</Lines>
  <Paragraphs>8</Paragraphs>
  <ScaleCrop>false</ScaleCrop>
  <Company/>
  <LinksUpToDate>false</LinksUpToDate>
  <CharactersWithSpaces>4140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Susana Miriel Rivas</dc:creator>
  <cp:keywords/>
  <dc:description/>
  <cp:lastModifiedBy>Susana Miriel Rivas</cp:lastModifiedBy>
  <cp:revision>5</cp:revision>
  <dcterms:created xsi:type="dcterms:W3CDTF">2015-01-23T01:36:00Z</dcterms:created>
  <dcterms:modified xsi:type="dcterms:W3CDTF">2015-01-23T02:53:00Z</dcterms:modified>
</cp:coreProperties>
</file>