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D4AC3" w:rsidRDefault="00F87A87">
      <w:r>
        <w:rPr>
          <w:noProof/>
        </w:rPr>
        <w:drawing>
          <wp:anchor distT="114300" distB="114300" distL="114300" distR="114300" simplePos="0" relativeHeight="251658240" behindDoc="0" locked="0" layoutInCell="0" hidden="0" allowOverlap="0">
            <wp:simplePos x="0" y="0"/>
            <wp:positionH relativeFrom="margin">
              <wp:posOffset>-38099</wp:posOffset>
            </wp:positionH>
            <wp:positionV relativeFrom="paragraph">
              <wp:posOffset>0</wp:posOffset>
            </wp:positionV>
            <wp:extent cx="5453063" cy="2132287"/>
            <wp:effectExtent l="0" t="0" r="0" b="0"/>
            <wp:wrapTopAndBottom distT="114300" distB="114300"/>
            <wp:docPr id="4" name="image07.png" descr="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 descr="logo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3063" cy="21322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D4AC3" w:rsidRDefault="008D4AC3"/>
    <w:p w:rsidR="008D4AC3" w:rsidRDefault="00F87A87">
      <w:pPr>
        <w:pStyle w:val="Puesto"/>
        <w:contextualSpacing w:val="0"/>
        <w:jc w:val="center"/>
      </w:pPr>
      <w:bookmarkStart w:id="0" w:name="h.vadd8hupju5m" w:colFirst="0" w:colLast="0"/>
      <w:bookmarkEnd w:id="0"/>
      <w:r>
        <w:rPr>
          <w:sz w:val="36"/>
        </w:rPr>
        <w:t>Diseño y Producción de Comunicación para las Organizaciones</w:t>
      </w:r>
    </w:p>
    <w:p w:rsidR="008D4AC3" w:rsidRDefault="00F87A87">
      <w:pPr>
        <w:pStyle w:val="Ttulo1"/>
        <w:contextualSpacing w:val="0"/>
        <w:jc w:val="center"/>
      </w:pPr>
      <w:bookmarkStart w:id="1" w:name="h.5g86dw1ly3ff" w:colFirst="0" w:colLast="0"/>
      <w:bookmarkEnd w:id="1"/>
      <w:r>
        <w:rPr>
          <w:sz w:val="24"/>
        </w:rPr>
        <w:t xml:space="preserve">Prof. Octavio Islas </w:t>
      </w:r>
    </w:p>
    <w:p w:rsidR="008D4AC3" w:rsidRDefault="008D4AC3"/>
    <w:p w:rsidR="008D4AC3" w:rsidRDefault="008D4AC3"/>
    <w:p w:rsidR="008D4AC3" w:rsidRDefault="00F87A87">
      <w:pPr>
        <w:pStyle w:val="Ttulo2"/>
        <w:contextualSpacing w:val="0"/>
        <w:jc w:val="center"/>
      </w:pPr>
      <w:proofErr w:type="spellStart"/>
      <w:r>
        <w:t>Analisis</w:t>
      </w:r>
      <w:proofErr w:type="spellEnd"/>
      <w:r>
        <w:t xml:space="preserve"> Película</w:t>
      </w:r>
    </w:p>
    <w:p w:rsidR="008D4AC3" w:rsidRDefault="00F87A87">
      <w:pPr>
        <w:pStyle w:val="Ttulo2"/>
        <w:contextualSpacing w:val="0"/>
        <w:jc w:val="center"/>
      </w:pPr>
      <w:bookmarkStart w:id="2" w:name="h.plvo7f7o9etd" w:colFirst="0" w:colLast="0"/>
      <w:bookmarkEnd w:id="2"/>
      <w:r>
        <w:t>“</w:t>
      </w:r>
      <w:proofErr w:type="spellStart"/>
      <w:r>
        <w:t>Wag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Dog</w:t>
      </w:r>
      <w:proofErr w:type="spellEnd"/>
      <w:r>
        <w:t xml:space="preserve">” </w:t>
      </w:r>
    </w:p>
    <w:p w:rsidR="008D4AC3" w:rsidRDefault="008D4AC3"/>
    <w:p w:rsidR="008D4AC3" w:rsidRDefault="008D4AC3"/>
    <w:p w:rsidR="008D4AC3" w:rsidRDefault="00F87A87">
      <w:pPr>
        <w:jc w:val="center"/>
      </w:pPr>
      <w:r>
        <w:t>Equipo</w:t>
      </w:r>
    </w:p>
    <w:p w:rsidR="008D4AC3" w:rsidRDefault="008D4AC3">
      <w:pPr>
        <w:jc w:val="center"/>
      </w:pPr>
    </w:p>
    <w:p w:rsidR="008D4AC3" w:rsidRDefault="00F87A87">
      <w:pPr>
        <w:spacing w:line="344" w:lineRule="auto"/>
        <w:jc w:val="center"/>
      </w:pPr>
      <w:r>
        <w:rPr>
          <w:rFonts w:ascii="Montserrat" w:eastAsia="Montserrat" w:hAnsi="Montserrat" w:cs="Montserrat"/>
          <w:sz w:val="20"/>
          <w:highlight w:val="white"/>
        </w:rPr>
        <w:t>Diana Sosa Sola</w:t>
      </w:r>
      <w:r>
        <w:rPr>
          <w:rFonts w:ascii="Montserrat" w:eastAsia="Montserrat" w:hAnsi="Montserrat" w:cs="Montserrat"/>
          <w:sz w:val="20"/>
          <w:highlight w:val="white"/>
        </w:rPr>
        <w:tab/>
        <w:t xml:space="preserve">                        A011</w:t>
      </w:r>
      <w:r>
        <w:rPr>
          <w:rFonts w:ascii="Montserrat" w:eastAsia="Montserrat" w:hAnsi="Montserrat" w:cs="Montserrat"/>
          <w:sz w:val="20"/>
        </w:rPr>
        <w:t>64945</w:t>
      </w:r>
    </w:p>
    <w:p w:rsidR="008D4AC3" w:rsidRDefault="00F87A87">
      <w:pPr>
        <w:spacing w:line="344" w:lineRule="auto"/>
        <w:jc w:val="center"/>
      </w:pPr>
      <w:r>
        <w:rPr>
          <w:rFonts w:ascii="Montserrat" w:eastAsia="Montserrat" w:hAnsi="Montserrat" w:cs="Montserrat"/>
          <w:sz w:val="20"/>
          <w:highlight w:val="white"/>
        </w:rPr>
        <w:t>G. Verónica Román Monterrosa</w:t>
      </w:r>
      <w:r>
        <w:rPr>
          <w:rFonts w:ascii="Montserrat" w:eastAsia="Montserrat" w:hAnsi="Montserrat" w:cs="Montserrat"/>
          <w:sz w:val="20"/>
          <w:highlight w:val="white"/>
        </w:rPr>
        <w:tab/>
        <w:t>A01164699</w:t>
      </w:r>
    </w:p>
    <w:p w:rsidR="008D4AC3" w:rsidRDefault="00F87A87">
      <w:pPr>
        <w:spacing w:line="344" w:lineRule="auto"/>
        <w:jc w:val="center"/>
      </w:pPr>
      <w:r>
        <w:rPr>
          <w:rFonts w:ascii="Montserrat" w:eastAsia="Montserrat" w:hAnsi="Montserrat" w:cs="Montserrat"/>
          <w:sz w:val="20"/>
          <w:highlight w:val="white"/>
        </w:rPr>
        <w:t xml:space="preserve">Omar A. Pacheco </w:t>
      </w:r>
      <w:proofErr w:type="spellStart"/>
      <w:r>
        <w:rPr>
          <w:rFonts w:ascii="Montserrat" w:eastAsia="Montserrat" w:hAnsi="Montserrat" w:cs="Montserrat"/>
          <w:sz w:val="20"/>
          <w:highlight w:val="white"/>
        </w:rPr>
        <w:t>Perez</w:t>
      </w:r>
      <w:proofErr w:type="spellEnd"/>
      <w:r>
        <w:rPr>
          <w:rFonts w:ascii="Montserrat" w:eastAsia="Montserrat" w:hAnsi="Montserrat" w:cs="Montserrat"/>
          <w:sz w:val="20"/>
          <w:highlight w:val="white"/>
        </w:rPr>
        <w:tab/>
      </w:r>
      <w:r>
        <w:rPr>
          <w:rFonts w:ascii="Montserrat" w:eastAsia="Montserrat" w:hAnsi="Montserrat" w:cs="Montserrat"/>
          <w:sz w:val="20"/>
          <w:highlight w:val="white"/>
        </w:rPr>
        <w:tab/>
        <w:t>A01165475</w:t>
      </w:r>
    </w:p>
    <w:p w:rsidR="008D4AC3" w:rsidRDefault="00F87A87">
      <w:pPr>
        <w:spacing w:line="344" w:lineRule="auto"/>
        <w:jc w:val="center"/>
      </w:pPr>
      <w:r>
        <w:rPr>
          <w:rFonts w:ascii="Montserrat" w:eastAsia="Montserrat" w:hAnsi="Montserrat" w:cs="Montserrat"/>
          <w:sz w:val="20"/>
          <w:highlight w:val="white"/>
        </w:rPr>
        <w:t>Sergio Uribe López</w:t>
      </w:r>
      <w:r>
        <w:rPr>
          <w:rFonts w:ascii="Montserrat" w:eastAsia="Montserrat" w:hAnsi="Montserrat" w:cs="Montserrat"/>
          <w:sz w:val="20"/>
          <w:highlight w:val="white"/>
        </w:rPr>
        <w:tab/>
      </w:r>
      <w:r>
        <w:rPr>
          <w:rFonts w:ascii="Montserrat" w:eastAsia="Montserrat" w:hAnsi="Montserrat" w:cs="Montserrat"/>
          <w:sz w:val="20"/>
          <w:highlight w:val="white"/>
        </w:rPr>
        <w:tab/>
      </w:r>
      <w:r>
        <w:rPr>
          <w:rFonts w:ascii="Montserrat" w:eastAsia="Montserrat" w:hAnsi="Montserrat" w:cs="Montserrat"/>
          <w:sz w:val="20"/>
          <w:highlight w:val="white"/>
        </w:rPr>
        <w:tab/>
        <w:t>A01164410</w:t>
      </w:r>
    </w:p>
    <w:p w:rsidR="008D4AC3" w:rsidRDefault="008D4AC3">
      <w:pPr>
        <w:spacing w:line="344" w:lineRule="auto"/>
        <w:jc w:val="center"/>
      </w:pPr>
    </w:p>
    <w:p w:rsidR="008D4AC3" w:rsidRDefault="008D4AC3">
      <w:pPr>
        <w:jc w:val="center"/>
      </w:pPr>
    </w:p>
    <w:p w:rsidR="008D4AC3" w:rsidRDefault="008D4AC3">
      <w:pPr>
        <w:jc w:val="center"/>
      </w:pPr>
    </w:p>
    <w:p w:rsidR="008D4AC3" w:rsidRDefault="00F87A87">
      <w:pPr>
        <w:jc w:val="center"/>
      </w:pPr>
      <w:r>
        <w:t>Entrega:</w:t>
      </w:r>
    </w:p>
    <w:p w:rsidR="008D4AC3" w:rsidRDefault="008D4AC3">
      <w:pPr>
        <w:jc w:val="center"/>
      </w:pPr>
    </w:p>
    <w:p w:rsidR="008D4AC3" w:rsidRDefault="00F87A87">
      <w:pPr>
        <w:jc w:val="center"/>
      </w:pPr>
      <w:r>
        <w:t>19 de marzo</w:t>
      </w:r>
      <w:bookmarkStart w:id="3" w:name="_GoBack"/>
      <w:bookmarkEnd w:id="3"/>
      <w:r>
        <w:t xml:space="preserve"> </w:t>
      </w:r>
      <w:proofErr w:type="spellStart"/>
      <w:r>
        <w:t>de</w:t>
      </w:r>
      <w:proofErr w:type="spellEnd"/>
      <w:r>
        <w:t xml:space="preserve"> 2015</w:t>
      </w:r>
    </w:p>
    <w:p w:rsidR="008D4AC3" w:rsidRDefault="00F87A87">
      <w:pPr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5943600" cy="1879600"/>
            <wp:effectExtent l="0" t="0" r="0" b="0"/>
            <wp:docPr id="3" name="image05.jpg" descr="ficha tecnina N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 descr="ficha tecnina NO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D4AC3" w:rsidRDefault="008D4AC3">
      <w:pPr>
        <w:jc w:val="center"/>
      </w:pPr>
    </w:p>
    <w:p w:rsidR="008D4AC3" w:rsidRDefault="008D4AC3">
      <w:pPr>
        <w:jc w:val="center"/>
      </w:pPr>
    </w:p>
    <w:tbl>
      <w:tblPr>
        <w:tblStyle w:val="a0"/>
        <w:tblW w:w="936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4680"/>
        <w:gridCol w:w="4680"/>
      </w:tblGrid>
      <w:tr w:rsidR="008D4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/>
          <w:jc w:val="center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4AC3" w:rsidRDefault="00F87A87">
            <w:pPr>
              <w:spacing w:line="240" w:lineRule="auto"/>
            </w:pPr>
            <w:r>
              <w:t xml:space="preserve">Decisiones tomadas por la agencia </w:t>
            </w:r>
          </w:p>
        </w:tc>
      </w:tr>
      <w:tr w:rsidR="008D4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4AC3" w:rsidRDefault="00F87A87">
            <w:pPr>
              <w:spacing w:line="240" w:lineRule="auto"/>
            </w:pPr>
            <w:r>
              <w:t>Acertadas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4AC3" w:rsidRDefault="00F87A87">
            <w:pPr>
              <w:spacing w:line="240" w:lineRule="auto"/>
            </w:pPr>
            <w:r>
              <w:t>Erróneas</w:t>
            </w:r>
          </w:p>
        </w:tc>
      </w:tr>
      <w:tr w:rsidR="008D4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 xml:space="preserve">Quitarle a la palabra NO el connotativo de palabra negativa, convirtiéndolo en una palabra </w:t>
            </w:r>
            <w:proofErr w:type="spellStart"/>
            <w:r>
              <w:t>aspiracional</w:t>
            </w:r>
            <w:proofErr w:type="spellEnd"/>
            <w:r>
              <w:t xml:space="preserve">, llena de alegría y esperanza. </w:t>
            </w:r>
            <w:r>
              <w:br/>
            </w: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>La forma en que se presenta el mensaje transmite confianza credibilidad y seguridad hacia las personas.</w:t>
            </w:r>
            <w:r>
              <w:br/>
            </w: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 xml:space="preserve">Lograr que la </w:t>
            </w:r>
            <w:r>
              <w:t>campaña creará conversación en los ciudadanos, es decir generan matrices de opinión entre los ciudadanos. Lo cual ayuda a medir el efecto en los ciudadanos.</w:t>
            </w:r>
            <w:r>
              <w:br/>
            </w: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 xml:space="preserve"> El medio utilizado para la campaña fue uno de los más acertados, pues éste se ve que es uno de lo</w:t>
            </w:r>
            <w:r>
              <w:t>s más importantes a la hora de influencias a los electores.</w:t>
            </w:r>
            <w:r>
              <w:br/>
            </w: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>Fructífera claridad de creatividad de la campaña NO a cada intento de saboteo de sus adversarios.</w:t>
            </w:r>
          </w:p>
          <w:p w:rsidR="008D4AC3" w:rsidRDefault="008D4AC3">
            <w:pPr>
              <w:spacing w:line="240" w:lineRule="auto"/>
              <w:jc w:val="both"/>
            </w:pP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t>Utilización de Jingles en la campaña le da a ésta una forma simple de ser recordada.</w:t>
            </w:r>
            <w:r>
              <w:br/>
            </w:r>
          </w:p>
          <w:p w:rsidR="008D4AC3" w:rsidRDefault="00F87A87">
            <w:pPr>
              <w:numPr>
                <w:ilvl w:val="0"/>
                <w:numId w:val="1"/>
              </w:numPr>
              <w:spacing w:line="240" w:lineRule="auto"/>
              <w:ind w:hanging="360"/>
              <w:contextualSpacing/>
              <w:jc w:val="both"/>
            </w:pPr>
            <w:r>
              <w:lastRenderedPageBreak/>
              <w:t xml:space="preserve">La utilización del </w:t>
            </w:r>
            <w:proofErr w:type="spellStart"/>
            <w:r>
              <w:t>arcoiris</w:t>
            </w:r>
            <w:proofErr w:type="spellEnd"/>
            <w:r>
              <w:t xml:space="preserve"> fue una buena elección ya que representaba la unión de todos los partidos.</w:t>
            </w:r>
          </w:p>
          <w:p w:rsidR="008D4AC3" w:rsidRDefault="008D4AC3">
            <w:pPr>
              <w:spacing w:line="240" w:lineRule="auto"/>
              <w:jc w:val="both"/>
            </w:pPr>
          </w:p>
          <w:p w:rsidR="008D4AC3" w:rsidRDefault="00F87A87">
            <w:pPr>
              <w:spacing w:line="240" w:lineRule="auto"/>
              <w:jc w:val="both"/>
            </w:pPr>
            <w:r>
              <w:t>¿Por qué son acertadas estas decisiones?</w:t>
            </w:r>
          </w:p>
          <w:p w:rsidR="008D4AC3" w:rsidRDefault="008D4AC3">
            <w:pPr>
              <w:spacing w:line="240" w:lineRule="auto"/>
              <w:jc w:val="both"/>
            </w:pPr>
          </w:p>
          <w:p w:rsidR="008D4AC3" w:rsidRDefault="00F87A87">
            <w:pPr>
              <w:spacing w:line="240" w:lineRule="auto"/>
              <w:jc w:val="both"/>
            </w:pPr>
            <w:proofErr w:type="spellStart"/>
            <w:r>
              <w:t>Por que</w:t>
            </w:r>
            <w:proofErr w:type="spellEnd"/>
            <w:r>
              <w:t xml:space="preserve"> lograron crear en una palabra de dos letras, una sílaba un movimiento social que impactó en todos los </w:t>
            </w:r>
            <w:r>
              <w:t xml:space="preserve">indecisos de una forma pegajoso pero mostrando buenos argumentos. No sucumbieron a viejos y poco efectivos métodos publicitarios. Además demostraron que la originalidad es la clave para hacerse escuchar. </w:t>
            </w:r>
          </w:p>
          <w:p w:rsidR="008D4AC3" w:rsidRDefault="008D4AC3">
            <w:pPr>
              <w:spacing w:line="240" w:lineRule="auto"/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D4AC3" w:rsidRDefault="00F87A87">
            <w:pPr>
              <w:spacing w:line="240" w:lineRule="auto"/>
            </w:pPr>
            <w:r>
              <w:lastRenderedPageBreak/>
              <w:t>1. Al principio haber creado una campaña del NO vi</w:t>
            </w:r>
            <w:r>
              <w:t xml:space="preserve">olenta, en vez de una campaña más racional.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 xml:space="preserve">2. Querer iniciar la campaña del NO sin antes haber definido su significado; sin haberla delimitado.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>3. Con el mismo punto anterior: haber querido presentarle la campaña a los directivos sin haberla tenido de</w:t>
            </w:r>
            <w:r>
              <w:t xml:space="preserve">finida y no saber exactamente qué querían comunicar.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>4. En cierto punto planear que la campaña tuviera más tintes cómicos que realistas y testimonios.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>5. Tratar de copiar lo mismo que hacían Estados Unidos y otros países ya que la gente podía identifica</w:t>
            </w:r>
            <w:r>
              <w:t xml:space="preserve">r esto y perderían credibilidad.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proofErr w:type="gramStart"/>
            <w:r>
              <w:t>6.No</w:t>
            </w:r>
            <w:proofErr w:type="gramEnd"/>
            <w:r>
              <w:t xml:space="preserve"> proteger la identidad de los realizadores de la campaña ya que estaban </w:t>
            </w:r>
            <w:proofErr w:type="spellStart"/>
            <w:r>
              <w:t>arriesgandoze</w:t>
            </w:r>
            <w:proofErr w:type="spellEnd"/>
            <w:r>
              <w:t xml:space="preserve"> y desafiando a la dictadura. Sí algo les pasaba podía ser positivo, ya que se volvían mártires. Sin embargo también podría ser nega</w:t>
            </w:r>
            <w:r>
              <w:t xml:space="preserve">tivo ya que aumentaría el temor y la campaña sería arruinada.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 xml:space="preserve">7. Mal trabajo de equipo y relación entre </w:t>
            </w:r>
            <w:r>
              <w:lastRenderedPageBreak/>
              <w:t xml:space="preserve">colaboradores. 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>¿Por qué son erróneas estas decisiones?</w:t>
            </w:r>
          </w:p>
          <w:p w:rsidR="008D4AC3" w:rsidRDefault="008D4AC3">
            <w:pPr>
              <w:spacing w:line="240" w:lineRule="auto"/>
            </w:pPr>
          </w:p>
          <w:p w:rsidR="008D4AC3" w:rsidRDefault="00F87A87">
            <w:pPr>
              <w:spacing w:line="240" w:lineRule="auto"/>
            </w:pPr>
            <w:r>
              <w:t>Porque uno de los puntos más importantes para empezar a crear una campaña, sea de lo que sea, es saber qué vas a comunicar y cómo. Al inicio este fue el error más grande de los creadores, que no sabían cómo le iban  a hacer llegar el mensaje a la gente; si</w:t>
            </w:r>
            <w:r>
              <w:t xml:space="preserve"> </w:t>
            </w:r>
            <w:proofErr w:type="spellStart"/>
            <w:proofErr w:type="gramStart"/>
            <w:r>
              <w:t>tu</w:t>
            </w:r>
            <w:proofErr w:type="spellEnd"/>
            <w:proofErr w:type="gramEnd"/>
            <w:r>
              <w:t xml:space="preserve"> no estás seguro del mensaje que vas a transmitir, el receptor, menos. Además tenían pusieron en riesgo el éxito de la campaña al arriesgar la originalidad, enfoque y seguridad de la idea y de los realizadores </w:t>
            </w:r>
          </w:p>
        </w:tc>
      </w:tr>
    </w:tbl>
    <w:p w:rsidR="008D4AC3" w:rsidRDefault="008D4AC3">
      <w:pPr>
        <w:jc w:val="center"/>
      </w:pPr>
    </w:p>
    <w:sectPr w:rsidR="008D4AC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ontserra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19F1"/>
    <w:multiLevelType w:val="multilevel"/>
    <w:tmpl w:val="B866BBEA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4CFC1A6E"/>
    <w:multiLevelType w:val="multilevel"/>
    <w:tmpl w:val="25DCBE26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71BF0062"/>
    <w:multiLevelType w:val="multilevel"/>
    <w:tmpl w:val="CD96B2B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AC3"/>
    <w:rsid w:val="008D4AC3"/>
    <w:rsid w:val="00F8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B41EB2-F2CB-4551-94E9-80D39CBC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s-MX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Ttulo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Ttulo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Ttulo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tulo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469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 A. Pacheco Pérez</dc:creator>
  <cp:lastModifiedBy>Omar A. Pacheco Pérez</cp:lastModifiedBy>
  <cp:revision>2</cp:revision>
  <dcterms:created xsi:type="dcterms:W3CDTF">2015-03-20T00:38:00Z</dcterms:created>
  <dcterms:modified xsi:type="dcterms:W3CDTF">2015-03-20T00:38:00Z</dcterms:modified>
</cp:coreProperties>
</file>