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3705A" w:rsidRDefault="00D3705A">
      <w:pPr>
        <w:widowControl w:val="0"/>
        <w:spacing w:after="0" w:line="276" w:lineRule="auto"/>
      </w:pPr>
      <w:bookmarkStart w:id="0" w:name="_GoBack"/>
      <w:bookmarkEnd w:id="0"/>
    </w:p>
    <w:tbl>
      <w:tblPr>
        <w:tblStyle w:val="a"/>
        <w:tblW w:w="806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41"/>
        <w:gridCol w:w="919"/>
        <w:gridCol w:w="930"/>
        <w:gridCol w:w="913"/>
        <w:gridCol w:w="850"/>
        <w:gridCol w:w="827"/>
        <w:gridCol w:w="925"/>
        <w:gridCol w:w="957"/>
      </w:tblGrid>
      <w:tr w:rsidR="00D3705A">
        <w:tc>
          <w:tcPr>
            <w:tcW w:w="1741" w:type="dxa"/>
          </w:tcPr>
          <w:p w:rsidR="00D3705A" w:rsidRDefault="00E978E5">
            <w:pPr>
              <w:jc w:val="center"/>
            </w:pPr>
            <w:r>
              <w:rPr>
                <w:rFonts w:ascii="Calibri" w:eastAsia="Calibri" w:hAnsi="Calibri" w:cs="Calibri"/>
                <w:b/>
                <w:sz w:val="20"/>
                <w:u w:val="single"/>
              </w:rPr>
              <w:t>Idea</w:t>
            </w:r>
          </w:p>
        </w:tc>
        <w:tc>
          <w:tcPr>
            <w:tcW w:w="919" w:type="dxa"/>
          </w:tcPr>
          <w:p w:rsidR="00D3705A" w:rsidRDefault="00E978E5">
            <w:pPr>
              <w:jc w:val="center"/>
            </w:pPr>
            <w:r>
              <w:rPr>
                <w:rFonts w:ascii="Calibri" w:eastAsia="Calibri" w:hAnsi="Calibri" w:cs="Calibri"/>
                <w:b/>
                <w:sz w:val="20"/>
                <w:u w:val="single"/>
              </w:rPr>
              <w:t>Melissa</w:t>
            </w:r>
          </w:p>
        </w:tc>
        <w:tc>
          <w:tcPr>
            <w:tcW w:w="930" w:type="dxa"/>
          </w:tcPr>
          <w:p w:rsidR="00D3705A" w:rsidRDefault="00E978E5">
            <w:pPr>
              <w:jc w:val="center"/>
            </w:pPr>
            <w:proofErr w:type="spellStart"/>
            <w:r>
              <w:rPr>
                <w:rFonts w:ascii="Calibri" w:eastAsia="Calibri" w:hAnsi="Calibri" w:cs="Calibri"/>
                <w:b/>
                <w:sz w:val="20"/>
                <w:u w:val="single"/>
              </w:rPr>
              <w:t>Rocio</w:t>
            </w:r>
            <w:proofErr w:type="spellEnd"/>
          </w:p>
        </w:tc>
        <w:tc>
          <w:tcPr>
            <w:tcW w:w="913" w:type="dxa"/>
          </w:tcPr>
          <w:p w:rsidR="00D3705A" w:rsidRDefault="00E978E5">
            <w:pPr>
              <w:jc w:val="center"/>
            </w:pPr>
            <w:r>
              <w:rPr>
                <w:rFonts w:ascii="Calibri" w:eastAsia="Calibri" w:hAnsi="Calibri" w:cs="Calibri"/>
                <w:b/>
                <w:sz w:val="20"/>
                <w:u w:val="single"/>
              </w:rPr>
              <w:t>Alan/Juan</w:t>
            </w:r>
          </w:p>
        </w:tc>
        <w:tc>
          <w:tcPr>
            <w:tcW w:w="850" w:type="dxa"/>
          </w:tcPr>
          <w:p w:rsidR="00D3705A" w:rsidRDefault="00E978E5">
            <w:pPr>
              <w:jc w:val="center"/>
            </w:pPr>
            <w:proofErr w:type="spellStart"/>
            <w:r>
              <w:rPr>
                <w:rFonts w:ascii="Calibri" w:eastAsia="Calibri" w:hAnsi="Calibri" w:cs="Calibri"/>
                <w:b/>
                <w:sz w:val="20"/>
                <w:u w:val="single"/>
              </w:rPr>
              <w:t>Hernan</w:t>
            </w:r>
            <w:proofErr w:type="spellEnd"/>
          </w:p>
        </w:tc>
        <w:tc>
          <w:tcPr>
            <w:tcW w:w="827" w:type="dxa"/>
          </w:tcPr>
          <w:p w:rsidR="00D3705A" w:rsidRDefault="00E978E5">
            <w:pPr>
              <w:jc w:val="center"/>
            </w:pPr>
            <w:r>
              <w:rPr>
                <w:rFonts w:ascii="Calibri" w:eastAsia="Calibri" w:hAnsi="Calibri" w:cs="Calibri"/>
                <w:b/>
                <w:sz w:val="20"/>
                <w:u w:val="single"/>
              </w:rPr>
              <w:t>Felipe</w:t>
            </w:r>
          </w:p>
        </w:tc>
        <w:tc>
          <w:tcPr>
            <w:tcW w:w="925" w:type="dxa"/>
          </w:tcPr>
          <w:p w:rsidR="00D3705A" w:rsidRDefault="00E978E5">
            <w:pPr>
              <w:jc w:val="center"/>
            </w:pPr>
            <w:proofErr w:type="spellStart"/>
            <w:r>
              <w:rPr>
                <w:rFonts w:ascii="Calibri" w:eastAsia="Calibri" w:hAnsi="Calibri" w:cs="Calibri"/>
                <w:b/>
                <w:sz w:val="20"/>
                <w:u w:val="single"/>
              </w:rPr>
              <w:t>Katery</w:t>
            </w:r>
            <w:proofErr w:type="spellEnd"/>
          </w:p>
        </w:tc>
        <w:tc>
          <w:tcPr>
            <w:tcW w:w="957" w:type="dxa"/>
          </w:tcPr>
          <w:p w:rsidR="00D3705A" w:rsidRDefault="00E978E5">
            <w:pPr>
              <w:jc w:val="center"/>
            </w:pPr>
            <w:proofErr w:type="spellStart"/>
            <w:r>
              <w:rPr>
                <w:rFonts w:ascii="Calibri" w:eastAsia="Calibri" w:hAnsi="Calibri" w:cs="Calibri"/>
                <w:b/>
                <w:sz w:val="20"/>
                <w:u w:val="single"/>
              </w:rPr>
              <w:t>Yamily</w:t>
            </w:r>
            <w:proofErr w:type="spellEnd"/>
          </w:p>
        </w:tc>
      </w:tr>
      <w:tr w:rsidR="00D3705A">
        <w:tc>
          <w:tcPr>
            <w:tcW w:w="1741" w:type="dxa"/>
          </w:tcPr>
          <w:p w:rsidR="00D3705A" w:rsidRDefault="00E978E5">
            <w:pPr>
              <w:jc w:val="center"/>
            </w:pPr>
            <w:r>
              <w:rPr>
                <w:rFonts w:ascii="Calibri" w:eastAsia="Calibri" w:hAnsi="Calibri" w:cs="Calibri"/>
                <w:sz w:val="20"/>
              </w:rPr>
              <w:t>Los medios moldean al hombre, no los contenidos. Es imposible comprender la sociedad si no se conocen sus medios.</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No se puede sobrevivir si uno enfoca su ambiente</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Muchos programas bien intencionados revelan ignorancia generada por los medios.</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El hombre occidental es un hombre visual</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Imprenta: producción en masa (pinta la realidad)</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La traducción gráfica está ligada a su manera de ver el espacio</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Los ambientes son invisibles, sus reglas fundan reales, su estructura penetrable y sus patrones generales aluden a la percepción fácil.  Estos ambientes son un actor activo en sociedad.</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 xml:space="preserve">Le imponemos la forma de lo viejo a lo nuevo, entramos al </w:t>
            </w:r>
            <w:r>
              <w:rPr>
                <w:rFonts w:ascii="Calibri" w:eastAsia="Calibri" w:hAnsi="Calibri" w:cs="Calibri"/>
                <w:sz w:val="20"/>
              </w:rPr>
              <w:t xml:space="preserve">futuro </w:t>
            </w:r>
            <w:r>
              <w:rPr>
                <w:rFonts w:ascii="Calibri" w:eastAsia="Calibri" w:hAnsi="Calibri" w:cs="Calibri"/>
                <w:sz w:val="20"/>
              </w:rPr>
              <w:lastRenderedPageBreak/>
              <w:t>retrocediendo.</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lastRenderedPageBreak/>
              <w:t>El que agudiza nuestra percepción tiende a ser antisocial</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El humor es el más  atrayente de las herramientas ambientales</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El sonido nos envuelve</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La generación de la televisión es un ceñudo racional</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E978E5">
            <w:pPr>
              <w:jc w:val="center"/>
            </w:pPr>
            <w:r>
              <w:rPr>
                <w:rFonts w:ascii="Calibri" w:eastAsia="Calibri" w:hAnsi="Calibri" w:cs="Calibri"/>
                <w:b/>
                <w:sz w:val="20"/>
                <w:u w:val="single"/>
              </w:rPr>
              <w:t>x</w:t>
            </w:r>
          </w:p>
        </w:tc>
      </w:tr>
      <w:tr w:rsidR="00D3705A">
        <w:tc>
          <w:tcPr>
            <w:tcW w:w="1741" w:type="dxa"/>
          </w:tcPr>
          <w:p w:rsidR="00D3705A" w:rsidRDefault="00E978E5">
            <w:pPr>
              <w:jc w:val="center"/>
            </w:pPr>
            <w:r>
              <w:rPr>
                <w:rFonts w:ascii="Calibri" w:eastAsia="Calibri" w:hAnsi="Calibri" w:cs="Calibri"/>
                <w:sz w:val="20"/>
              </w:rPr>
              <w:t xml:space="preserve">La tecnología nos está forzando a reconsiderar y reevaluar cada pensamiento, cada acción y cada institución que hasta hoy se daban por bien establecidos </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Todos los medios son prolongaciones de alguna facultad humana, estas prolongaciones modifican nuestra manera de pensar y actuar.</w:t>
            </w:r>
          </w:p>
          <w:p w:rsidR="00D3705A" w:rsidRDefault="00D3705A">
            <w:pPr>
              <w:jc w:val="center"/>
            </w:pP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La tecnología eléctrica promueve y estimula la unificación y el envolvimiento</w:t>
            </w:r>
          </w:p>
          <w:p w:rsidR="00D3705A" w:rsidRDefault="00D3705A">
            <w:pPr>
              <w:jc w:val="center"/>
            </w:pPr>
          </w:p>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 xml:space="preserve">Buscamos materializar y dar color al pensamiento. Nosotros no decidimos de ver o que </w:t>
            </w:r>
            <w:proofErr w:type="spellStart"/>
            <w:r>
              <w:rPr>
                <w:rFonts w:ascii="Calibri" w:eastAsia="Calibri" w:hAnsi="Calibri" w:cs="Calibri"/>
                <w:sz w:val="20"/>
              </w:rPr>
              <w:t>oir</w:t>
            </w:r>
            <w:proofErr w:type="spellEnd"/>
            <w:r>
              <w:rPr>
                <w:rFonts w:ascii="Calibri" w:eastAsia="Calibri" w:hAnsi="Calibri" w:cs="Calibri"/>
                <w:sz w:val="20"/>
              </w:rPr>
              <w:t xml:space="preserve"> pero podemos ser conscientes.</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lastRenderedPageBreak/>
              <w:t>Nueva interdependencia electrónica recrea la imagen de una aldea global </w:t>
            </w:r>
          </w:p>
          <w:p w:rsidR="00D3705A" w:rsidRDefault="00D3705A">
            <w:pPr>
              <w:jc w:val="center"/>
            </w:pP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E978E5">
            <w:pPr>
              <w:jc w:val="center"/>
            </w:pPr>
            <w:r>
              <w:rPr>
                <w:rFonts w:ascii="Calibri" w:eastAsia="Calibri" w:hAnsi="Calibri" w:cs="Calibri"/>
                <w:b/>
                <w:sz w:val="20"/>
                <w:u w:val="single"/>
              </w:rPr>
              <w:t>x</w:t>
            </w:r>
          </w:p>
        </w:tc>
        <w:tc>
          <w:tcPr>
            <w:tcW w:w="957" w:type="dxa"/>
          </w:tcPr>
          <w:p w:rsidR="00D3705A" w:rsidRDefault="00D3705A">
            <w:pPr>
              <w:jc w:val="center"/>
            </w:pPr>
          </w:p>
        </w:tc>
      </w:tr>
      <w:tr w:rsidR="00D3705A">
        <w:tc>
          <w:tcPr>
            <w:tcW w:w="1741" w:type="dxa"/>
          </w:tcPr>
          <w:p w:rsidR="00D3705A" w:rsidRDefault="00E978E5">
            <w:pPr>
              <w:jc w:val="both"/>
            </w:pPr>
            <w:r>
              <w:rPr>
                <w:rFonts w:ascii="Calibri" w:eastAsia="Calibri" w:hAnsi="Calibri" w:cs="Calibri"/>
                <w:sz w:val="20"/>
              </w:rPr>
              <w:t xml:space="preserve">Nuevo almacenamiento de información se presenta para entrar al dilema de la privacidad y la necesidad de desenvolverse en el entorno que nos rodea como </w:t>
            </w:r>
            <w:proofErr w:type="gramStart"/>
            <w:r>
              <w:rPr>
                <w:rFonts w:ascii="Calibri" w:eastAsia="Calibri" w:hAnsi="Calibri" w:cs="Calibri"/>
                <w:sz w:val="20"/>
              </w:rPr>
              <w:t>comunidad .</w:t>
            </w:r>
            <w:proofErr w:type="gramEnd"/>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Todo está en un cambio: usted, su familia, su barrio, su educación, su puesto, s</w:t>
            </w:r>
            <w:r>
              <w:rPr>
                <w:rFonts w:ascii="Calibri" w:eastAsia="Calibri" w:hAnsi="Calibri" w:cs="Calibri"/>
                <w:sz w:val="20"/>
              </w:rPr>
              <w:t xml:space="preserve">u gobierno, su relación con los “otros”. Y están cambiando dramáticamente. </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El lenguaje escrito ayudó a que el ser humano tuviera la opción de aislarse, con la imprenta el humano se aisló de mayor manera.</w:t>
            </w:r>
          </w:p>
          <w:p w:rsidR="00D3705A" w:rsidRDefault="00D3705A">
            <w:pPr>
              <w:jc w:val="center"/>
            </w:pPr>
          </w:p>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 xml:space="preserve">Los medios están en la necesidad de atacar la mayor cantidad de sentidos para captar la atención  del público y con esto llevar correctamente un mensaje, debido a la velocidad de la comunicación </w:t>
            </w:r>
            <w:proofErr w:type="spellStart"/>
            <w:r>
              <w:rPr>
                <w:rFonts w:ascii="Calibri" w:eastAsia="Calibri" w:hAnsi="Calibri" w:cs="Calibri"/>
                <w:sz w:val="20"/>
              </w:rPr>
              <w:t>electrica</w:t>
            </w:r>
            <w:proofErr w:type="spellEnd"/>
            <w:r>
              <w:rPr>
                <w:rFonts w:ascii="Calibri" w:eastAsia="Calibri" w:hAnsi="Calibri" w:cs="Calibri"/>
                <w:sz w:val="20"/>
              </w:rPr>
              <w:t>.</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lastRenderedPageBreak/>
              <w:t xml:space="preserve">Gracias a la velocidad eléctrica las personas cambiaron la acción a la reacción. El tiempo es demasiado rápido para esperar a ver </w:t>
            </w:r>
            <w:proofErr w:type="spellStart"/>
            <w:r>
              <w:rPr>
                <w:rFonts w:ascii="Calibri" w:eastAsia="Calibri" w:hAnsi="Calibri" w:cs="Calibri"/>
                <w:sz w:val="20"/>
              </w:rPr>
              <w:t>que</w:t>
            </w:r>
            <w:proofErr w:type="spellEnd"/>
            <w:r>
              <w:rPr>
                <w:rFonts w:ascii="Calibri" w:eastAsia="Calibri" w:hAnsi="Calibri" w:cs="Calibri"/>
                <w:sz w:val="20"/>
              </w:rPr>
              <w:t xml:space="preserve"> pasa. </w:t>
            </w:r>
          </w:p>
          <w:p w:rsidR="00D3705A" w:rsidRDefault="00D3705A"/>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 xml:space="preserve">La tecnología eléctrica creó la masa. </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 xml:space="preserve">El experto es el hombre que se queda permanentemente en el mismo sitio. </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Todo lo que te rodea se vuelve parte de tu educación y formación, los medios al estar en contacto con el hombre en todo momento se volvieron educadores y formadores, al mismo nivel que una madre o un padre.</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 xml:space="preserve">Cada </w:t>
            </w:r>
            <w:proofErr w:type="gramStart"/>
            <w:r>
              <w:rPr>
                <w:rFonts w:ascii="Calibri" w:eastAsia="Calibri" w:hAnsi="Calibri" w:cs="Calibri"/>
                <w:sz w:val="20"/>
              </w:rPr>
              <w:t>personas</w:t>
            </w:r>
            <w:proofErr w:type="gramEnd"/>
            <w:r>
              <w:rPr>
                <w:rFonts w:ascii="Calibri" w:eastAsia="Calibri" w:hAnsi="Calibri" w:cs="Calibri"/>
                <w:sz w:val="20"/>
              </w:rPr>
              <w:t xml:space="preserve"> se convierte en un elemen</w:t>
            </w:r>
            <w:r>
              <w:rPr>
                <w:rFonts w:ascii="Calibri" w:eastAsia="Calibri" w:hAnsi="Calibri" w:cs="Calibri"/>
                <w:sz w:val="20"/>
              </w:rPr>
              <w:t xml:space="preserve">to importante de la sociedad y no puede ser ignorada, la participación entre personas se vuelve una </w:t>
            </w:r>
            <w:r>
              <w:rPr>
                <w:rFonts w:ascii="Calibri" w:eastAsia="Calibri" w:hAnsi="Calibri" w:cs="Calibri"/>
                <w:sz w:val="20"/>
              </w:rPr>
              <w:lastRenderedPageBreak/>
              <w:t>necesidad.</w:t>
            </w:r>
          </w:p>
          <w:p w:rsidR="00D3705A" w:rsidRDefault="00D3705A">
            <w:pPr>
              <w:jc w:val="center"/>
            </w:pPr>
          </w:p>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lastRenderedPageBreak/>
              <w:t>El alfabeto provoca el hábito del hombre de percibir cualquier ambiente en forma visual y espacial.</w:t>
            </w:r>
          </w:p>
          <w:p w:rsidR="00D3705A" w:rsidRDefault="00D3705A">
            <w:pPr>
              <w:jc w:val="center"/>
            </w:pPr>
          </w:p>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E978E5">
            <w:pPr>
              <w:jc w:val="center"/>
            </w:pPr>
            <w:r>
              <w:rPr>
                <w:rFonts w:ascii="Calibri" w:eastAsia="Calibri" w:hAnsi="Calibri" w:cs="Calibri"/>
                <w:b/>
                <w:sz w:val="20"/>
                <w:u w:val="single"/>
              </w:rPr>
              <w:t>x</w:t>
            </w: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rFonts w:ascii="Calibri" w:eastAsia="Calibri" w:hAnsi="Calibri" w:cs="Calibri"/>
                <w:sz w:val="20"/>
              </w:rPr>
              <w:t>1. Nuestra “Era de la Ansiedad” se debe, en gran parte, a que tratamos de ejecutar las tareas de hoy con las herramientas de ayer.</w:t>
            </w:r>
          </w:p>
          <w:p w:rsidR="00D3705A" w:rsidRDefault="00D3705A"/>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rFonts w:ascii="Calibri" w:eastAsia="Calibri" w:hAnsi="Calibri" w:cs="Calibri"/>
                <w:sz w:val="20"/>
              </w:rPr>
              <w:t>1. El niño de hoy está creciendo absurdo, porque vive en dos mundos y ninguno de ellos lo impulsa a crecer.</w:t>
            </w:r>
          </w:p>
          <w:p w:rsidR="00D3705A" w:rsidRDefault="00D3705A"/>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rFonts w:ascii="Calibri" w:eastAsia="Calibri" w:hAnsi="Calibri" w:cs="Calibri"/>
                <w:sz w:val="20"/>
              </w:rPr>
              <w:t xml:space="preserve">1.   El “living </w:t>
            </w:r>
            <w:proofErr w:type="spellStart"/>
            <w:r>
              <w:rPr>
                <w:rFonts w:ascii="Calibri" w:eastAsia="Calibri" w:hAnsi="Calibri" w:cs="Calibri"/>
                <w:sz w:val="20"/>
              </w:rPr>
              <w:t>room</w:t>
            </w:r>
            <w:proofErr w:type="spellEnd"/>
            <w:r>
              <w:rPr>
                <w:rFonts w:ascii="Calibri" w:eastAsia="Calibri" w:hAnsi="Calibri" w:cs="Calibri"/>
                <w:sz w:val="20"/>
              </w:rPr>
              <w:t>” se ha convertido en un cuarto oscuro electoral.</w:t>
            </w:r>
          </w:p>
          <w:p w:rsidR="00D3705A" w:rsidRDefault="00D3705A"/>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rFonts w:ascii="Calibri" w:eastAsia="Calibri" w:hAnsi="Calibri" w:cs="Calibri"/>
                <w:sz w:val="20"/>
              </w:rPr>
              <w:t>1.   El ferrocarril creó mundos urbanos, sociales y familiares totalmente nuevos.</w:t>
            </w:r>
          </w:p>
          <w:p w:rsidR="00D3705A" w:rsidRDefault="00D3705A"/>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rFonts w:ascii="Calibri" w:eastAsia="Calibri" w:hAnsi="Calibri" w:cs="Calibri"/>
                <w:sz w:val="20"/>
              </w:rPr>
              <w:t>1.   La “Ilíada” de Homero fue la enciclopedia cultural de Grecia, proporcionó a los hombres una guía espiritual para su vida.</w:t>
            </w:r>
          </w:p>
          <w:p w:rsidR="00D3705A" w:rsidRDefault="00D3705A"/>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 xml:space="preserve">La industria </w:t>
            </w:r>
            <w:r>
              <w:rPr>
                <w:rFonts w:ascii="Calibri" w:eastAsia="Calibri" w:hAnsi="Calibri" w:cs="Calibri"/>
                <w:sz w:val="20"/>
              </w:rPr>
              <w:lastRenderedPageBreak/>
              <w:t>cinematográfica proporcionó una ventana al mundo para ver las cosas que estaban privadas</w:t>
            </w:r>
          </w:p>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lastRenderedPageBreak/>
              <w:t>Los medios manipulan a los receptores, los mueven, conforman su personalidad y su conciencia y todo ello incluso por encima de los contenidos que puedan transmitir</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La verdadera guerra, es hoy una guerra de información</w:t>
            </w:r>
          </w:p>
        </w:tc>
        <w:tc>
          <w:tcPr>
            <w:tcW w:w="919" w:type="dxa"/>
          </w:tcPr>
          <w:p w:rsidR="00D3705A" w:rsidRDefault="00D3705A">
            <w:pPr>
              <w:jc w:val="center"/>
            </w:pPr>
          </w:p>
        </w:tc>
        <w:tc>
          <w:tcPr>
            <w:tcW w:w="930" w:type="dxa"/>
          </w:tcPr>
          <w:p w:rsidR="00D3705A" w:rsidRDefault="00E978E5">
            <w:pPr>
              <w:jc w:val="center"/>
            </w:pPr>
            <w:r>
              <w:rPr>
                <w:rFonts w:ascii="Calibri" w:eastAsia="Calibri" w:hAnsi="Calibri" w:cs="Calibri"/>
                <w:b/>
                <w:sz w:val="20"/>
                <w:u w:val="single"/>
              </w:rPr>
              <w:t>x</w:t>
            </w: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rFonts w:ascii="Arial" w:eastAsia="Arial" w:hAnsi="Arial" w:cs="Arial"/>
                <w:sz w:val="20"/>
              </w:rPr>
              <w:t>1.</w:t>
            </w:r>
            <w:r>
              <w:rPr>
                <w:rFonts w:ascii="Times New Roman" w:eastAsia="Times New Roman" w:hAnsi="Times New Roman" w:cs="Times New Roman"/>
                <w:sz w:val="14"/>
              </w:rPr>
              <w:tab/>
            </w:r>
            <w:r>
              <w:rPr>
                <w:rFonts w:ascii="Arial" w:eastAsia="Arial" w:hAnsi="Arial" w:cs="Arial"/>
                <w:sz w:val="20"/>
              </w:rPr>
              <w:t>Puestos clave: Familia, el Barrio, la Educación, el Puesto y el Gobierno.</w:t>
            </w:r>
          </w:p>
          <w:p w:rsidR="00D3705A" w:rsidRDefault="00E978E5">
            <w:pPr>
              <w:ind w:firstLine="60"/>
              <w:jc w:val="both"/>
            </w:pPr>
            <w:r>
              <w:rPr>
                <w:rFonts w:ascii="Arial" w:eastAsia="Arial" w:hAnsi="Arial" w:cs="Arial"/>
                <w:sz w:val="20"/>
              </w:rPr>
              <w:t xml:space="preserve"> </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jc w:val="both"/>
            </w:pPr>
            <w:r>
              <w:rPr>
                <w:sz w:val="20"/>
              </w:rPr>
              <w:t>1.</w:t>
            </w:r>
            <w:r>
              <w:rPr>
                <w:sz w:val="20"/>
              </w:rPr>
              <w:tab/>
            </w:r>
            <w:r>
              <w:rPr>
                <w:sz w:val="20"/>
              </w:rPr>
              <w:t>El concepto de legitimación o coacción no funciona bajo la idea de un castigo en la sociedad actual. Se ha generado un sentimiento de culpa compartida evitando culpar al individuo que hizo mal de manera individual. Esto, debido a que la cultura de masas ge</w:t>
            </w:r>
            <w:r>
              <w:rPr>
                <w:sz w:val="20"/>
              </w:rPr>
              <w:t>nera un “compromiso en la vida de otros”.</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sz w:val="20"/>
              </w:rPr>
              <w:t xml:space="preserve">Los ambientes no </w:t>
            </w:r>
            <w:r>
              <w:rPr>
                <w:sz w:val="20"/>
              </w:rPr>
              <w:lastRenderedPageBreak/>
              <w:t xml:space="preserve">son pasivos, pueden llevar al máximo la percepción y guiarnos al aprendizaje. Por ello, la educación debe centrarse en la exploración y descubrimiento para sobrevivir al exterior. </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jc w:val="both"/>
            </w:pPr>
            <w:r>
              <w:rPr>
                <w:sz w:val="20"/>
              </w:rPr>
              <w:lastRenderedPageBreak/>
              <w:t>1.</w:t>
            </w:r>
            <w:r>
              <w:rPr>
                <w:sz w:val="20"/>
              </w:rPr>
              <w:tab/>
              <w:t>La comunicación a través de las nuevas tecnologías de la información crean un “circuito del futuro”, una megalópolis de información que enlaza a la información con ella misma.</w:t>
            </w:r>
          </w:p>
          <w:p w:rsidR="00D3705A" w:rsidRDefault="00D3705A">
            <w:pPr>
              <w:jc w:val="center"/>
            </w:pP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sz w:val="20"/>
              </w:rPr>
              <w:t>El choque de tecnologías accede a una era de “progreso” que puede forzar a los nuevos medios a actuar como los viejos y así obtener respuestas sensoriales de patrones preestablecidos</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sz w:val="20"/>
              </w:rPr>
              <w:t>Platón abogó  por un método más preciso de comunicación que favoreciera la investigación de los hechos, los principios de la realidad, la naturaleza humana y la conducta</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sz w:val="20"/>
              </w:rPr>
              <w:t xml:space="preserve">Nuestra tecnología nos </w:t>
            </w:r>
            <w:r>
              <w:rPr>
                <w:sz w:val="20"/>
              </w:rPr>
              <w:lastRenderedPageBreak/>
              <w:t>obliga a vivir míticamente pero seguimos pensando de f</w:t>
            </w:r>
            <w:r>
              <w:rPr>
                <w:sz w:val="20"/>
              </w:rPr>
              <w:t>orma fragmentaria y en planos aislados, independientes entre sí.</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ind w:hanging="360"/>
            </w:pPr>
            <w:r>
              <w:rPr>
                <w:sz w:val="20"/>
              </w:rPr>
              <w:lastRenderedPageBreak/>
              <w:t>1.</w:t>
            </w:r>
            <w:r>
              <w:rPr>
                <w:sz w:val="20"/>
              </w:rPr>
              <w:tab/>
              <w:t>Cuanto más entran en juego las nuevas tecnologías, menos y menos convencida la gente del valor de la expresión individual.</w:t>
            </w:r>
          </w:p>
          <w:p w:rsidR="00D3705A" w:rsidRDefault="00D3705A"/>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E978E5">
            <w:pPr>
              <w:jc w:val="center"/>
            </w:pPr>
            <w:r>
              <w:rPr>
                <w:rFonts w:ascii="Calibri" w:eastAsia="Calibri" w:hAnsi="Calibri" w:cs="Calibri"/>
                <w:b/>
                <w:sz w:val="20"/>
                <w:u w:val="single"/>
              </w:rPr>
              <w:t>x</w:t>
            </w: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La juventud comprende por instinto el ambiente actual.</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 xml:space="preserve">“El medio es el masaje” mirada de nuestro alrededor para ver que </w:t>
            </w:r>
            <w:proofErr w:type="spellStart"/>
            <w:r>
              <w:rPr>
                <w:rFonts w:ascii="Calibri" w:eastAsia="Calibri" w:hAnsi="Calibri" w:cs="Calibri"/>
                <w:sz w:val="20"/>
              </w:rPr>
              <w:t>esta</w:t>
            </w:r>
            <w:proofErr w:type="spellEnd"/>
            <w:r>
              <w:rPr>
                <w:rFonts w:ascii="Calibri" w:eastAsia="Calibri" w:hAnsi="Calibri" w:cs="Calibri"/>
                <w:sz w:val="20"/>
              </w:rPr>
              <w:t xml:space="preserve"> pasando, como los medios manipulan a la sociedad.</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El profesionalismo es ambiental y el amateurismo es anti ambiental</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Las nuevas tecnologías requieren de nuevas respuestas sensoriales</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El sonido no da preferencias, todo es simultáneo.</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En la TV se prolonga el tacto activo, exploratorio que implica todos los sentidos.</w:t>
            </w:r>
          </w:p>
        </w:tc>
        <w:tc>
          <w:tcPr>
            <w:tcW w:w="919" w:type="dxa"/>
          </w:tcPr>
          <w:p w:rsidR="00D3705A" w:rsidRDefault="00E978E5">
            <w:pPr>
              <w:jc w:val="center"/>
            </w:pPr>
            <w:r>
              <w:rPr>
                <w:rFonts w:ascii="Calibri" w:eastAsia="Calibri" w:hAnsi="Calibri" w:cs="Calibri"/>
                <w:b/>
                <w:sz w:val="20"/>
                <w:u w:val="single"/>
              </w:rPr>
              <w:t>x</w:t>
            </w: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r>
              <w:rPr>
                <w:rFonts w:ascii="Calibri" w:eastAsia="Calibri" w:hAnsi="Calibri" w:cs="Calibri"/>
                <w:sz w:val="20"/>
              </w:rPr>
              <w:t xml:space="preserve">La información </w:t>
            </w:r>
            <w:r>
              <w:rPr>
                <w:rFonts w:ascii="Calibri" w:eastAsia="Calibri" w:hAnsi="Calibri" w:cs="Calibri"/>
                <w:sz w:val="20"/>
              </w:rPr>
              <w:lastRenderedPageBreak/>
              <w:t>llega tan rápido que apenas se adquiere esta es sustituida por otra.</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lastRenderedPageBreak/>
              <w:t>Los jóvenes viven míticamente, no se les permite acceder al legado tradicional, por eso no tienen objetivos especializados.</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E978E5">
            <w:pPr>
              <w:jc w:val="center"/>
            </w:pPr>
            <w:r>
              <w:rPr>
                <w:rFonts w:ascii="Calibri" w:eastAsia="Calibri" w:hAnsi="Calibri" w:cs="Calibri"/>
                <w:b/>
                <w:sz w:val="20"/>
                <w:u w:val="single"/>
              </w:rPr>
              <w:t>x</w:t>
            </w: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r w:rsidR="00D3705A">
        <w:tc>
          <w:tcPr>
            <w:tcW w:w="1741" w:type="dxa"/>
          </w:tcPr>
          <w:p w:rsidR="00D3705A" w:rsidRDefault="00E978E5">
            <w:pPr>
              <w:jc w:val="center"/>
            </w:pPr>
            <w:r>
              <w:rPr>
                <w:rFonts w:ascii="Calibri" w:eastAsia="Calibri" w:hAnsi="Calibri" w:cs="Calibri"/>
                <w:sz w:val="20"/>
              </w:rPr>
              <w:t xml:space="preserve">El ambiente como procesador de la </w:t>
            </w:r>
            <w:proofErr w:type="spellStart"/>
            <w:r>
              <w:rPr>
                <w:rFonts w:ascii="Calibri" w:eastAsia="Calibri" w:hAnsi="Calibri" w:cs="Calibri"/>
                <w:sz w:val="20"/>
              </w:rPr>
              <w:t>info</w:t>
            </w:r>
            <w:proofErr w:type="spellEnd"/>
            <w:r>
              <w:rPr>
                <w:rFonts w:ascii="Calibri" w:eastAsia="Calibri" w:hAnsi="Calibri" w:cs="Calibri"/>
                <w:sz w:val="20"/>
              </w:rPr>
              <w:t xml:space="preserve">. </w:t>
            </w:r>
            <w:proofErr w:type="gramStart"/>
            <w:r>
              <w:rPr>
                <w:rFonts w:ascii="Calibri" w:eastAsia="Calibri" w:hAnsi="Calibri" w:cs="Calibri"/>
                <w:sz w:val="20"/>
              </w:rPr>
              <w:t>es</w:t>
            </w:r>
            <w:proofErr w:type="gramEnd"/>
            <w:r>
              <w:rPr>
                <w:rFonts w:ascii="Calibri" w:eastAsia="Calibri" w:hAnsi="Calibri" w:cs="Calibri"/>
                <w:sz w:val="20"/>
              </w:rPr>
              <w:t xml:space="preserve"> la propaganda.</w:t>
            </w:r>
          </w:p>
        </w:tc>
        <w:tc>
          <w:tcPr>
            <w:tcW w:w="919" w:type="dxa"/>
          </w:tcPr>
          <w:p w:rsidR="00D3705A" w:rsidRDefault="00D3705A">
            <w:pPr>
              <w:jc w:val="center"/>
            </w:pPr>
          </w:p>
        </w:tc>
        <w:tc>
          <w:tcPr>
            <w:tcW w:w="930" w:type="dxa"/>
          </w:tcPr>
          <w:p w:rsidR="00D3705A" w:rsidRDefault="00D3705A">
            <w:pPr>
              <w:jc w:val="center"/>
            </w:pPr>
          </w:p>
        </w:tc>
        <w:tc>
          <w:tcPr>
            <w:tcW w:w="913" w:type="dxa"/>
          </w:tcPr>
          <w:p w:rsidR="00D3705A" w:rsidRDefault="00D3705A">
            <w:pPr>
              <w:jc w:val="center"/>
            </w:pPr>
          </w:p>
        </w:tc>
        <w:tc>
          <w:tcPr>
            <w:tcW w:w="850" w:type="dxa"/>
          </w:tcPr>
          <w:p w:rsidR="00D3705A" w:rsidRDefault="00D3705A">
            <w:pPr>
              <w:jc w:val="center"/>
            </w:pPr>
          </w:p>
        </w:tc>
        <w:tc>
          <w:tcPr>
            <w:tcW w:w="827" w:type="dxa"/>
          </w:tcPr>
          <w:p w:rsidR="00D3705A" w:rsidRDefault="00D3705A">
            <w:pPr>
              <w:jc w:val="center"/>
            </w:pPr>
          </w:p>
        </w:tc>
        <w:tc>
          <w:tcPr>
            <w:tcW w:w="925" w:type="dxa"/>
          </w:tcPr>
          <w:p w:rsidR="00D3705A" w:rsidRDefault="00D3705A">
            <w:pPr>
              <w:jc w:val="center"/>
            </w:pPr>
          </w:p>
        </w:tc>
        <w:tc>
          <w:tcPr>
            <w:tcW w:w="957" w:type="dxa"/>
          </w:tcPr>
          <w:p w:rsidR="00D3705A" w:rsidRDefault="00D3705A">
            <w:pPr>
              <w:jc w:val="center"/>
            </w:pPr>
          </w:p>
        </w:tc>
      </w:tr>
    </w:tbl>
    <w:p w:rsidR="00D3705A" w:rsidRDefault="00E978E5">
      <w:pPr>
        <w:jc w:val="center"/>
      </w:pPr>
      <w:r>
        <w:rPr>
          <w:rFonts w:ascii="Calibri" w:eastAsia="Calibri" w:hAnsi="Calibri" w:cs="Calibri"/>
          <w:b/>
          <w:sz w:val="20"/>
          <w:u w:val="single"/>
        </w:rPr>
        <w:t>Matriz “El medio es el masaje”-</w:t>
      </w:r>
      <w:proofErr w:type="spellStart"/>
      <w:r>
        <w:rPr>
          <w:rFonts w:ascii="Calibri" w:eastAsia="Calibri" w:hAnsi="Calibri" w:cs="Calibri"/>
          <w:b/>
          <w:sz w:val="20"/>
          <w:u w:val="single"/>
        </w:rPr>
        <w:t>McLuhan</w:t>
      </w:r>
      <w:proofErr w:type="spellEnd"/>
    </w:p>
    <w:sectPr w:rsidR="00D3705A">
      <w:headerReference w:type="default" r:id="rId6"/>
      <w:pgSz w:w="12240" w:h="15840"/>
      <w:pgMar w:top="1417" w:right="1701" w:bottom="1417" w:left="170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8E5" w:rsidRDefault="00E978E5">
      <w:pPr>
        <w:spacing w:after="0"/>
      </w:pPr>
      <w:r>
        <w:separator/>
      </w:r>
    </w:p>
  </w:endnote>
  <w:endnote w:type="continuationSeparator" w:id="0">
    <w:p w:rsidR="00E978E5" w:rsidRDefault="00E978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8E5" w:rsidRDefault="00E978E5">
      <w:pPr>
        <w:spacing w:after="0"/>
      </w:pPr>
      <w:r>
        <w:separator/>
      </w:r>
    </w:p>
  </w:footnote>
  <w:footnote w:type="continuationSeparator" w:id="0">
    <w:p w:rsidR="00E978E5" w:rsidRDefault="00E978E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05A" w:rsidRDefault="00E978E5">
    <w:pPr>
      <w:tabs>
        <w:tab w:val="center" w:pos="4252"/>
        <w:tab w:val="right" w:pos="8504"/>
      </w:tabs>
      <w:spacing w:before="708" w:after="0"/>
      <w:jc w:val="right"/>
    </w:pPr>
    <w:r>
      <w:rPr>
        <w:rFonts w:ascii="Questrial" w:eastAsia="Questrial" w:hAnsi="Questrial" w:cs="Questrial"/>
        <w:sz w:val="20"/>
      </w:rPr>
      <w:t xml:space="preserve">Felipe Márquez, Pamela Martínez e Itzel </w:t>
    </w:r>
    <w:proofErr w:type="spellStart"/>
    <w:r>
      <w:rPr>
        <w:rFonts w:ascii="Questrial" w:eastAsia="Questrial" w:hAnsi="Questrial" w:cs="Questrial"/>
        <w:sz w:val="20"/>
      </w:rPr>
      <w:t>Ben</w:t>
    </w:r>
    <w:r>
      <w:rPr>
        <w:rFonts w:ascii="Questrial" w:eastAsia="Questrial" w:hAnsi="Questrial" w:cs="Questrial"/>
        <w:sz w:val="20"/>
      </w:rPr>
      <w:t>i</w:t>
    </w:r>
    <w:r>
      <w:rPr>
        <w:rFonts w:ascii="Questrial" w:eastAsia="Questrial" w:hAnsi="Questrial" w:cs="Questrial"/>
        <w:sz w:val="20"/>
      </w:rPr>
      <w:t>tez</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05A"/>
    <w:rsid w:val="00A102BA"/>
    <w:rsid w:val="00D3705A"/>
    <w:rsid w:val="00E978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523EF6-E636-4B1C-B7D0-4E97FA0E2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color w:val="000000"/>
        <w:sz w:val="24"/>
        <w:lang w:val="es-MX" w:eastAsia="es-MX"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table" w:customStyle="1" w:styleId="a">
    <w:basedOn w:val="TableNormal"/>
    <w:pPr>
      <w:spacing w:after="0"/>
    </w:p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974</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Universidad la Salle, A. C.</Company>
  <LinksUpToDate>false</LinksUpToDate>
  <CharactersWithSpaces>6320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Martinez Ayala Pamela</dc:creator>
  <cp:lastModifiedBy>Martinez Ayala Pamela</cp:lastModifiedBy>
  <cp:revision>2</cp:revision>
  <dcterms:created xsi:type="dcterms:W3CDTF">2015-05-06T21:32:00Z</dcterms:created>
  <dcterms:modified xsi:type="dcterms:W3CDTF">2015-05-06T21:32:00Z</dcterms:modified>
</cp:coreProperties>
</file>