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547E8D">
      <w:bookmarkStart w:id="0" w:name="_GoBack"/>
      <w:r>
        <w:rPr>
          <w:noProof/>
          <w:lang w:eastAsia="es-MX"/>
        </w:rPr>
        <w:drawing>
          <wp:inline distT="0" distB="0" distL="0" distR="0">
            <wp:extent cx="6362700" cy="8477250"/>
            <wp:effectExtent l="38100" t="0" r="571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E8D"/>
    <w:rsid w:val="00064A58"/>
    <w:rsid w:val="0054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7A68BC-D10E-4B1A-8F2D-B74888AFE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C63741D-7012-4DCB-B6FC-D1ED7C701D9B}" type="doc">
      <dgm:prSet loTypeId="urn:microsoft.com/office/officeart/2008/layout/RadialCluster" loCatId="cycl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00A83B2C-AF62-4B9F-AB57-0B29C7C762CE}">
      <dgm:prSet phldrT="[Text]"/>
      <dgm:spPr/>
      <dgm:t>
        <a:bodyPr/>
        <a:lstStyle/>
        <a:p>
          <a:r>
            <a:rPr lang="es-ES_tradnl" b="1"/>
            <a:t>cap 23 La publicidad. Seguir al nivel del vecino.</a:t>
          </a:r>
          <a:endParaRPr lang="es-MX"/>
        </a:p>
      </dgm:t>
    </dgm:pt>
    <dgm:pt modelId="{AB7EA289-4EAC-4CEF-B264-E9ED91E2DF3B}" type="parTrans" cxnId="{EEFBEED7-44D7-4A07-BE29-312924F82C8D}">
      <dgm:prSet/>
      <dgm:spPr/>
      <dgm:t>
        <a:bodyPr/>
        <a:lstStyle/>
        <a:p>
          <a:endParaRPr lang="es-MX"/>
        </a:p>
      </dgm:t>
    </dgm:pt>
    <dgm:pt modelId="{28C12C73-23A4-4E3C-9632-DEFFB9E97FC4}" type="sibTrans" cxnId="{EEFBEED7-44D7-4A07-BE29-312924F82C8D}">
      <dgm:prSet/>
      <dgm:spPr/>
      <dgm:t>
        <a:bodyPr/>
        <a:lstStyle/>
        <a:p>
          <a:endParaRPr lang="es-MX"/>
        </a:p>
      </dgm:t>
    </dgm:pt>
    <dgm:pt modelId="{855C51BE-8006-4BB2-A69B-A48D2DE3CE99}">
      <dgm:prSet phldrT="[Text]"/>
      <dgm:spPr/>
      <dgm:t>
        <a:bodyPr/>
        <a:lstStyle/>
        <a:p>
          <a:r>
            <a:rPr lang="es-ES_tradnl"/>
            <a:t>crear anuncios cada vez más fieles a la imagen de los motivos y deseos del público</a:t>
          </a:r>
          <a:endParaRPr lang="es-MX"/>
        </a:p>
      </dgm:t>
    </dgm:pt>
    <dgm:pt modelId="{973336BD-E8A7-4D0C-B39F-4C2EB0C8C3B8}" type="parTrans" cxnId="{51419BC6-E9F2-4115-A813-B89E659DCEFA}">
      <dgm:prSet/>
      <dgm:spPr/>
      <dgm:t>
        <a:bodyPr/>
        <a:lstStyle/>
        <a:p>
          <a:endParaRPr lang="es-MX"/>
        </a:p>
      </dgm:t>
    </dgm:pt>
    <dgm:pt modelId="{0AE57D96-ACD5-40DC-9E5F-AD7840992DE6}" type="sibTrans" cxnId="{51419BC6-E9F2-4115-A813-B89E659DCEFA}">
      <dgm:prSet/>
      <dgm:spPr/>
      <dgm:t>
        <a:bodyPr/>
        <a:lstStyle/>
        <a:p>
          <a:endParaRPr lang="es-MX"/>
        </a:p>
      </dgm:t>
    </dgm:pt>
    <dgm:pt modelId="{C1EAB046-577F-43D2-A861-04BFE39BC555}">
      <dgm:prSet phldrT="[Text]"/>
      <dgm:spPr/>
      <dgm:t>
        <a:bodyPr/>
        <a:lstStyle/>
        <a:p>
          <a:r>
            <a:rPr lang="es-ES_tradnl"/>
            <a:t>Es necesario que el anuncio incluya la experiencia del público</a:t>
          </a:r>
          <a:endParaRPr lang="es-MX"/>
        </a:p>
      </dgm:t>
    </dgm:pt>
    <dgm:pt modelId="{D2E10B2C-E9E7-4A24-ACB3-1E0E956B37FE}" type="parTrans" cxnId="{229C8CF2-7D33-4329-B4FF-6AAF2F1C9673}">
      <dgm:prSet/>
      <dgm:spPr/>
      <dgm:t>
        <a:bodyPr/>
        <a:lstStyle/>
        <a:p>
          <a:endParaRPr lang="es-MX"/>
        </a:p>
      </dgm:t>
    </dgm:pt>
    <dgm:pt modelId="{6957DA0D-6CE9-4C48-9A38-E15F3AA071F0}" type="sibTrans" cxnId="{229C8CF2-7D33-4329-B4FF-6AAF2F1C9673}">
      <dgm:prSet/>
      <dgm:spPr/>
      <dgm:t>
        <a:bodyPr/>
        <a:lstStyle/>
        <a:p>
          <a:endParaRPr lang="es-MX"/>
        </a:p>
      </dgm:t>
    </dgm:pt>
    <dgm:pt modelId="{C237791F-6E57-495F-9B53-51C4B749AAD3}">
      <dgm:prSet phldrT="[Text]"/>
      <dgm:spPr/>
      <dgm:t>
        <a:bodyPr/>
        <a:lstStyle/>
        <a:p>
          <a:r>
            <a:rPr lang="es-ES_tradnl"/>
            <a:t>El producto y la respuesta del público se convierten en un único patrón complejo</a:t>
          </a:r>
          <a:endParaRPr lang="es-MX"/>
        </a:p>
      </dgm:t>
    </dgm:pt>
    <dgm:pt modelId="{DA8942A5-C951-4BFD-B26B-B7AC0918FB96}" type="parTrans" cxnId="{3F0D2452-1751-41AC-9A15-684728816FB0}">
      <dgm:prSet/>
      <dgm:spPr/>
      <dgm:t>
        <a:bodyPr/>
        <a:lstStyle/>
        <a:p>
          <a:endParaRPr lang="es-MX"/>
        </a:p>
      </dgm:t>
    </dgm:pt>
    <dgm:pt modelId="{E30ECE8C-D469-4CAE-8B2C-844ACA4DAE45}" type="sibTrans" cxnId="{3F0D2452-1751-41AC-9A15-684728816FB0}">
      <dgm:prSet/>
      <dgm:spPr/>
      <dgm:t>
        <a:bodyPr/>
        <a:lstStyle/>
        <a:p>
          <a:endParaRPr lang="es-MX"/>
        </a:p>
      </dgm:t>
    </dgm:pt>
    <dgm:pt modelId="{8375FD5A-27DB-4ED5-A92F-6A94480CE97A}" type="pres">
      <dgm:prSet presAssocID="{0C63741D-7012-4DCB-B6FC-D1ED7C701D9B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D7D587DF-9B1A-4779-82A7-0C6FFD212E19}" type="pres">
      <dgm:prSet presAssocID="{00A83B2C-AF62-4B9F-AB57-0B29C7C762CE}" presName="singleCycle" presStyleCnt="0"/>
      <dgm:spPr/>
    </dgm:pt>
    <dgm:pt modelId="{0683D4D8-E9C3-448E-956C-77FED1B68A29}" type="pres">
      <dgm:prSet presAssocID="{00A83B2C-AF62-4B9F-AB57-0B29C7C762CE}" presName="singleCenter" presStyleLbl="node1" presStyleIdx="0" presStyleCnt="4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50101D2B-14CC-4A24-B15D-1D01A34149B8}" type="pres">
      <dgm:prSet presAssocID="{973336BD-E8A7-4D0C-B39F-4C2EB0C8C3B8}" presName="Name56" presStyleLbl="parChTrans1D2" presStyleIdx="0" presStyleCnt="3"/>
      <dgm:spPr/>
    </dgm:pt>
    <dgm:pt modelId="{048171F9-3F53-42C4-B7B0-CA72A4E53ACB}" type="pres">
      <dgm:prSet presAssocID="{855C51BE-8006-4BB2-A69B-A48D2DE3CE99}" presName="text0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F720AD25-12F7-40DB-B3E9-2BB506963D12}" type="pres">
      <dgm:prSet presAssocID="{D2E10B2C-E9E7-4A24-ACB3-1E0E956B37FE}" presName="Name56" presStyleLbl="parChTrans1D2" presStyleIdx="1" presStyleCnt="3"/>
      <dgm:spPr/>
    </dgm:pt>
    <dgm:pt modelId="{FAD09EB6-B844-40CD-9047-AABC3EC83D64}" type="pres">
      <dgm:prSet presAssocID="{C1EAB046-577F-43D2-A861-04BFE39BC555}" presName="text0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4D09FD38-C2B5-4684-AAD3-FBB4097AF651}" type="pres">
      <dgm:prSet presAssocID="{DA8942A5-C951-4BFD-B26B-B7AC0918FB96}" presName="Name56" presStyleLbl="parChTrans1D2" presStyleIdx="2" presStyleCnt="3"/>
      <dgm:spPr/>
    </dgm:pt>
    <dgm:pt modelId="{AF596584-AC66-4207-84BA-727A4AC39C81}" type="pres">
      <dgm:prSet presAssocID="{C237791F-6E57-495F-9B53-51C4B749AAD3}" presName="text0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EB949174-2124-4BF4-A9BE-F074F821F3E6}" type="presOf" srcId="{DA8942A5-C951-4BFD-B26B-B7AC0918FB96}" destId="{4D09FD38-C2B5-4684-AAD3-FBB4097AF651}" srcOrd="0" destOrd="0" presId="urn:microsoft.com/office/officeart/2008/layout/RadialCluster"/>
    <dgm:cxn modelId="{EEFBEED7-44D7-4A07-BE29-312924F82C8D}" srcId="{0C63741D-7012-4DCB-B6FC-D1ED7C701D9B}" destId="{00A83B2C-AF62-4B9F-AB57-0B29C7C762CE}" srcOrd="0" destOrd="0" parTransId="{AB7EA289-4EAC-4CEF-B264-E9ED91E2DF3B}" sibTransId="{28C12C73-23A4-4E3C-9632-DEFFB9E97FC4}"/>
    <dgm:cxn modelId="{128EB23F-F7A9-4933-8DC2-8FC47DDA5B54}" type="presOf" srcId="{C1EAB046-577F-43D2-A861-04BFE39BC555}" destId="{FAD09EB6-B844-40CD-9047-AABC3EC83D64}" srcOrd="0" destOrd="0" presId="urn:microsoft.com/office/officeart/2008/layout/RadialCluster"/>
    <dgm:cxn modelId="{7085B5AE-4765-4677-8117-B96F9EAD2B25}" type="presOf" srcId="{C237791F-6E57-495F-9B53-51C4B749AAD3}" destId="{AF596584-AC66-4207-84BA-727A4AC39C81}" srcOrd="0" destOrd="0" presId="urn:microsoft.com/office/officeart/2008/layout/RadialCluster"/>
    <dgm:cxn modelId="{229C8CF2-7D33-4329-B4FF-6AAF2F1C9673}" srcId="{00A83B2C-AF62-4B9F-AB57-0B29C7C762CE}" destId="{C1EAB046-577F-43D2-A861-04BFE39BC555}" srcOrd="1" destOrd="0" parTransId="{D2E10B2C-E9E7-4A24-ACB3-1E0E956B37FE}" sibTransId="{6957DA0D-6CE9-4C48-9A38-E15F3AA071F0}"/>
    <dgm:cxn modelId="{51419BC6-E9F2-4115-A813-B89E659DCEFA}" srcId="{00A83B2C-AF62-4B9F-AB57-0B29C7C762CE}" destId="{855C51BE-8006-4BB2-A69B-A48D2DE3CE99}" srcOrd="0" destOrd="0" parTransId="{973336BD-E8A7-4D0C-B39F-4C2EB0C8C3B8}" sibTransId="{0AE57D96-ACD5-40DC-9E5F-AD7840992DE6}"/>
    <dgm:cxn modelId="{A6DD38E9-82BB-40B4-BC71-52139ED6D163}" type="presOf" srcId="{D2E10B2C-E9E7-4A24-ACB3-1E0E956B37FE}" destId="{F720AD25-12F7-40DB-B3E9-2BB506963D12}" srcOrd="0" destOrd="0" presId="urn:microsoft.com/office/officeart/2008/layout/RadialCluster"/>
    <dgm:cxn modelId="{7710B6F4-F832-4BB4-85B3-9231CD451ADE}" type="presOf" srcId="{855C51BE-8006-4BB2-A69B-A48D2DE3CE99}" destId="{048171F9-3F53-42C4-B7B0-CA72A4E53ACB}" srcOrd="0" destOrd="0" presId="urn:microsoft.com/office/officeart/2008/layout/RadialCluster"/>
    <dgm:cxn modelId="{9D9A3BB6-A0CF-45D1-B519-499610258A27}" type="presOf" srcId="{00A83B2C-AF62-4B9F-AB57-0B29C7C762CE}" destId="{0683D4D8-E9C3-448E-956C-77FED1B68A29}" srcOrd="0" destOrd="0" presId="urn:microsoft.com/office/officeart/2008/layout/RadialCluster"/>
    <dgm:cxn modelId="{3F0D2452-1751-41AC-9A15-684728816FB0}" srcId="{00A83B2C-AF62-4B9F-AB57-0B29C7C762CE}" destId="{C237791F-6E57-495F-9B53-51C4B749AAD3}" srcOrd="2" destOrd="0" parTransId="{DA8942A5-C951-4BFD-B26B-B7AC0918FB96}" sibTransId="{E30ECE8C-D469-4CAE-8B2C-844ACA4DAE45}"/>
    <dgm:cxn modelId="{9301E342-7171-4AA9-99C3-56D69971707D}" type="presOf" srcId="{973336BD-E8A7-4D0C-B39F-4C2EB0C8C3B8}" destId="{50101D2B-14CC-4A24-B15D-1D01A34149B8}" srcOrd="0" destOrd="0" presId="urn:microsoft.com/office/officeart/2008/layout/RadialCluster"/>
    <dgm:cxn modelId="{A49EB6E1-5F5E-4BD7-BA12-A790A305E464}" type="presOf" srcId="{0C63741D-7012-4DCB-B6FC-D1ED7C701D9B}" destId="{8375FD5A-27DB-4ED5-A92F-6A94480CE97A}" srcOrd="0" destOrd="0" presId="urn:microsoft.com/office/officeart/2008/layout/RadialCluster"/>
    <dgm:cxn modelId="{0A274765-ECE3-4212-BDAF-1A8FB0918B2C}" type="presParOf" srcId="{8375FD5A-27DB-4ED5-A92F-6A94480CE97A}" destId="{D7D587DF-9B1A-4779-82A7-0C6FFD212E19}" srcOrd="0" destOrd="0" presId="urn:microsoft.com/office/officeart/2008/layout/RadialCluster"/>
    <dgm:cxn modelId="{57D5E260-D178-4CF7-B163-0C8BD9DB821D}" type="presParOf" srcId="{D7D587DF-9B1A-4779-82A7-0C6FFD212E19}" destId="{0683D4D8-E9C3-448E-956C-77FED1B68A29}" srcOrd="0" destOrd="0" presId="urn:microsoft.com/office/officeart/2008/layout/RadialCluster"/>
    <dgm:cxn modelId="{D47E3533-3B9E-4660-A30C-C328A02E5B61}" type="presParOf" srcId="{D7D587DF-9B1A-4779-82A7-0C6FFD212E19}" destId="{50101D2B-14CC-4A24-B15D-1D01A34149B8}" srcOrd="1" destOrd="0" presId="urn:microsoft.com/office/officeart/2008/layout/RadialCluster"/>
    <dgm:cxn modelId="{73DE7006-2C8E-4F4F-989C-597E62F6B5A2}" type="presParOf" srcId="{D7D587DF-9B1A-4779-82A7-0C6FFD212E19}" destId="{048171F9-3F53-42C4-B7B0-CA72A4E53ACB}" srcOrd="2" destOrd="0" presId="urn:microsoft.com/office/officeart/2008/layout/RadialCluster"/>
    <dgm:cxn modelId="{74EC70E3-1976-4B32-A03B-84BCF55BAE5A}" type="presParOf" srcId="{D7D587DF-9B1A-4779-82A7-0C6FFD212E19}" destId="{F720AD25-12F7-40DB-B3E9-2BB506963D12}" srcOrd="3" destOrd="0" presId="urn:microsoft.com/office/officeart/2008/layout/RadialCluster"/>
    <dgm:cxn modelId="{7234226C-580F-4C16-810E-EE43446D3361}" type="presParOf" srcId="{D7D587DF-9B1A-4779-82A7-0C6FFD212E19}" destId="{FAD09EB6-B844-40CD-9047-AABC3EC83D64}" srcOrd="4" destOrd="0" presId="urn:microsoft.com/office/officeart/2008/layout/RadialCluster"/>
    <dgm:cxn modelId="{93559649-2CBB-407B-881C-BB4E56973B8C}" type="presParOf" srcId="{D7D587DF-9B1A-4779-82A7-0C6FFD212E19}" destId="{4D09FD38-C2B5-4684-AAD3-FBB4097AF651}" srcOrd="5" destOrd="0" presId="urn:microsoft.com/office/officeart/2008/layout/RadialCluster"/>
    <dgm:cxn modelId="{22A29D96-76E6-4DC0-98D6-9B53A94CF538}" type="presParOf" srcId="{D7D587DF-9B1A-4779-82A7-0C6FFD212E19}" destId="{AF596584-AC66-4207-84BA-727A4AC39C81}" srcOrd="6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683D4D8-E9C3-448E-956C-77FED1B68A29}">
      <dsp:nvSpPr>
        <dsp:cNvPr id="0" name=""/>
        <dsp:cNvSpPr/>
      </dsp:nvSpPr>
      <dsp:spPr>
        <a:xfrm>
          <a:off x="2226944" y="4017421"/>
          <a:ext cx="1908810" cy="190881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8420" tIns="58420" rIns="58420" bIns="5842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2300" b="1" kern="1200"/>
            <a:t>cap 23 La publicidad. Seguir al nivel del vecino.</a:t>
          </a:r>
          <a:endParaRPr lang="es-MX" sz="2300" kern="1200"/>
        </a:p>
      </dsp:txBody>
      <dsp:txXfrm>
        <a:off x="2320124" y="4110601"/>
        <a:ext cx="1722450" cy="1722450"/>
      </dsp:txXfrm>
    </dsp:sp>
    <dsp:sp modelId="{50101D2B-14CC-4A24-B15D-1D01A34149B8}">
      <dsp:nvSpPr>
        <dsp:cNvPr id="0" name=""/>
        <dsp:cNvSpPr/>
      </dsp:nvSpPr>
      <dsp:spPr>
        <a:xfrm rot="16200000">
          <a:off x="2511874" y="3347946"/>
          <a:ext cx="1338950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33895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8171F9-3F53-42C4-B7B0-CA72A4E53ACB}">
      <dsp:nvSpPr>
        <dsp:cNvPr id="0" name=""/>
        <dsp:cNvSpPr/>
      </dsp:nvSpPr>
      <dsp:spPr>
        <a:xfrm>
          <a:off x="2541898" y="1399568"/>
          <a:ext cx="1278902" cy="1278902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1200" kern="1200"/>
            <a:t>crear anuncios cada vez más fieles a la imagen de los motivos y deseos del público</a:t>
          </a:r>
          <a:endParaRPr lang="es-MX" sz="1200" kern="1200"/>
        </a:p>
      </dsp:txBody>
      <dsp:txXfrm>
        <a:off x="2604329" y="1461999"/>
        <a:ext cx="1154040" cy="1154040"/>
      </dsp:txXfrm>
    </dsp:sp>
    <dsp:sp modelId="{F720AD25-12F7-40DB-B3E9-2BB506963D12}">
      <dsp:nvSpPr>
        <dsp:cNvPr id="0" name=""/>
        <dsp:cNvSpPr/>
      </dsp:nvSpPr>
      <dsp:spPr>
        <a:xfrm rot="1800000">
          <a:off x="4062579" y="5795947"/>
          <a:ext cx="1092380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9238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D09EB6-B844-40CD-9047-AABC3EC83D64}">
      <dsp:nvSpPr>
        <dsp:cNvPr id="0" name=""/>
        <dsp:cNvSpPr/>
      </dsp:nvSpPr>
      <dsp:spPr>
        <a:xfrm>
          <a:off x="5081784" y="5798778"/>
          <a:ext cx="1278902" cy="1278902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5560" tIns="35560" rIns="35560" bIns="3556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1400" kern="1200"/>
            <a:t>Es necesario que el anuncio incluya la experiencia del público</a:t>
          </a:r>
          <a:endParaRPr lang="es-MX" sz="1400" kern="1200"/>
        </a:p>
      </dsp:txBody>
      <dsp:txXfrm>
        <a:off x="5144215" y="5861209"/>
        <a:ext cx="1154040" cy="1154040"/>
      </dsp:txXfrm>
    </dsp:sp>
    <dsp:sp modelId="{4D09FD38-C2B5-4684-AAD3-FBB4097AF651}">
      <dsp:nvSpPr>
        <dsp:cNvPr id="0" name=""/>
        <dsp:cNvSpPr/>
      </dsp:nvSpPr>
      <dsp:spPr>
        <a:xfrm rot="9000000">
          <a:off x="1207740" y="5795947"/>
          <a:ext cx="1092380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92380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596584-AC66-4207-84BA-727A4AC39C81}">
      <dsp:nvSpPr>
        <dsp:cNvPr id="0" name=""/>
        <dsp:cNvSpPr/>
      </dsp:nvSpPr>
      <dsp:spPr>
        <a:xfrm>
          <a:off x="2013" y="5798778"/>
          <a:ext cx="1278902" cy="1278902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_tradnl" sz="1200" kern="1200"/>
            <a:t>El producto y la respuesta del público se convierten en un único patrón complejo</a:t>
          </a:r>
          <a:endParaRPr lang="es-MX" sz="1200" kern="1200"/>
        </a:p>
      </dsp:txBody>
      <dsp:txXfrm>
        <a:off x="64444" y="5861209"/>
        <a:ext cx="1154040" cy="11540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2015-04-22T21:59:00Z</dcterms:created>
  <dcterms:modified xsi:type="dcterms:W3CDTF">2015-04-22T22:01:00Z</dcterms:modified>
</cp:coreProperties>
</file>