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510" w:rsidRPr="007A14AB" w:rsidRDefault="00EA4510" w:rsidP="00FD2074">
      <w:pPr>
        <w:pStyle w:val="Sinespaciado"/>
        <w:jc w:val="both"/>
        <w:rPr>
          <w:rFonts w:ascii="Helvetica BQ" w:hAnsi="Helvetica BQ"/>
        </w:rPr>
      </w:pPr>
    </w:p>
    <w:p w:rsidR="00112EB4" w:rsidRPr="007A14AB" w:rsidRDefault="00EA4510" w:rsidP="00FD2074">
      <w:pPr>
        <w:pStyle w:val="Sinespaciado"/>
        <w:jc w:val="both"/>
        <w:rPr>
          <w:rFonts w:ascii="Helvetica BQ" w:hAnsi="Helvetica BQ"/>
          <w:b/>
        </w:rPr>
      </w:pPr>
      <w:r w:rsidRPr="007A14AB">
        <w:rPr>
          <w:rFonts w:ascii="Helvetica BQ" w:hAnsi="Helvetica BQ"/>
          <w:b/>
        </w:rPr>
        <w:t>Plebiscito de  1988 en Chile</w:t>
      </w:r>
    </w:p>
    <w:p w:rsidR="00EA4510" w:rsidRPr="007A14AB" w:rsidRDefault="00EA4510" w:rsidP="00FD2074">
      <w:pPr>
        <w:pStyle w:val="Sinespaciado"/>
        <w:jc w:val="both"/>
        <w:rPr>
          <w:rFonts w:ascii="Helvetica BQ" w:hAnsi="Helvetica BQ"/>
        </w:rPr>
      </w:pPr>
    </w:p>
    <w:p w:rsidR="00EA4510" w:rsidRPr="007A14AB" w:rsidRDefault="00EA4510" w:rsidP="00FD2074">
      <w:pPr>
        <w:pStyle w:val="Sinespaciado"/>
        <w:jc w:val="both"/>
        <w:rPr>
          <w:rFonts w:ascii="Helvetica BQ" w:hAnsi="Helvetica BQ"/>
        </w:rPr>
      </w:pPr>
    </w:p>
    <w:p w:rsidR="00157C32" w:rsidRPr="00CD2E89" w:rsidRDefault="00FD2074" w:rsidP="00FD2074">
      <w:pPr>
        <w:pStyle w:val="Sinespaciado"/>
        <w:jc w:val="both"/>
        <w:rPr>
          <w:rFonts w:ascii="Helvetica BQ" w:hAnsi="Helvetica BQ"/>
        </w:rPr>
      </w:pPr>
      <w:r w:rsidRPr="00CD2E89">
        <w:rPr>
          <w:rFonts w:ascii="Helvetica BQ" w:hAnsi="Helvetica BQ"/>
        </w:rPr>
        <w:t xml:space="preserve">Es </w:t>
      </w:r>
      <w:r w:rsidR="008841EE" w:rsidRPr="00CD2E89">
        <w:rPr>
          <w:rFonts w:ascii="Helvetica BQ" w:hAnsi="Helvetica BQ"/>
        </w:rPr>
        <w:t>innegable</w:t>
      </w:r>
      <w:r w:rsidRPr="00CD2E89">
        <w:rPr>
          <w:rFonts w:ascii="Helvetica BQ" w:hAnsi="Helvetica BQ"/>
        </w:rPr>
        <w:t xml:space="preserve"> que, como menciona </w:t>
      </w:r>
      <w:r w:rsidR="008841EE" w:rsidRPr="00CD2E89">
        <w:rPr>
          <w:rFonts w:ascii="Helvetica BQ" w:hAnsi="Helvetica BQ"/>
        </w:rPr>
        <w:t xml:space="preserve">José Luis </w:t>
      </w:r>
      <w:proofErr w:type="spellStart"/>
      <w:r w:rsidR="008841EE" w:rsidRPr="00CD2E89">
        <w:rPr>
          <w:rFonts w:ascii="Helvetica BQ" w:hAnsi="Helvetica BQ"/>
        </w:rPr>
        <w:t>Stein</w:t>
      </w:r>
      <w:proofErr w:type="spellEnd"/>
      <w:r w:rsidR="008841EE" w:rsidRPr="00CD2E89">
        <w:rPr>
          <w:rFonts w:ascii="Helvetica BQ" w:hAnsi="Helvetica BQ"/>
        </w:rPr>
        <w:t xml:space="preserve"> Velasco</w:t>
      </w:r>
      <w:r w:rsidR="008841EE" w:rsidRPr="00CD2E89">
        <w:rPr>
          <w:rFonts w:ascii="Helvetica BQ" w:hAnsi="Helvetica BQ"/>
          <w:i/>
          <w:iCs/>
        </w:rPr>
        <w:t xml:space="preserve">, </w:t>
      </w:r>
      <w:r w:rsidRPr="00CD2E89">
        <w:rPr>
          <w:rFonts w:ascii="Helvetica BQ" w:hAnsi="Helvetica BQ"/>
        </w:rPr>
        <w:t>cualquier persona que desee un puesto en la política, “deber hacer uso de los medios de comunicación, específicamente la televisión, ya que son éstos los responsables del conocimiento político ciudadano y de su toma de decisiones”</w:t>
      </w:r>
      <w:r w:rsidR="008841EE" w:rsidRPr="00CD2E89">
        <w:rPr>
          <w:rStyle w:val="Refdenotaalpie"/>
          <w:rFonts w:ascii="Helvetica BQ" w:hAnsi="Helvetica BQ"/>
        </w:rPr>
        <w:footnoteReference w:id="1"/>
      </w:r>
      <w:r w:rsidRPr="00CD2E89">
        <w:rPr>
          <w:rFonts w:ascii="Helvetica BQ" w:hAnsi="Helvetica BQ"/>
        </w:rPr>
        <w:t xml:space="preserve">. </w:t>
      </w:r>
      <w:r w:rsidR="00157C32" w:rsidRPr="00CD2E89">
        <w:rPr>
          <w:rFonts w:ascii="Helvetica BQ" w:hAnsi="Helvetica BQ"/>
        </w:rPr>
        <w:t xml:space="preserve"> En el caso del Plebiscito de Chile de 1988, los actores políticos, sobre todo la oposición vio la forma de llegar a los electores mediante el reducido espacio que les habían brindado en televisión, así que buscaron hacerlo de una forma </w:t>
      </w:r>
      <w:r w:rsidRPr="00CD2E89">
        <w:rPr>
          <w:rFonts w:ascii="Helvetica BQ" w:hAnsi="Helvetica BQ"/>
        </w:rPr>
        <w:t>rápida y eficiente, pero al</w:t>
      </w:r>
      <w:r w:rsidR="00157C32" w:rsidRPr="00CD2E89">
        <w:rPr>
          <w:rFonts w:ascii="Helvetica BQ" w:hAnsi="Helvetica BQ"/>
        </w:rPr>
        <w:t xml:space="preserve"> mismo</w:t>
      </w:r>
      <w:r w:rsidR="00F3387F" w:rsidRPr="00CD2E89">
        <w:rPr>
          <w:rFonts w:ascii="Helvetica BQ" w:hAnsi="Helvetica BQ"/>
        </w:rPr>
        <w:t xml:space="preserve"> tiempo</w:t>
      </w:r>
      <w:r w:rsidR="00157C32" w:rsidRPr="00CD2E89">
        <w:rPr>
          <w:rFonts w:ascii="Helvetica BQ" w:hAnsi="Helvetica BQ"/>
        </w:rPr>
        <w:t>, aunque pareciera paradójico por el momento político y social que vivía el país, buscaron que fuera de forma</w:t>
      </w:r>
      <w:r w:rsidR="00F3387F" w:rsidRPr="00CD2E89">
        <w:rPr>
          <w:rFonts w:ascii="Helvetica BQ" w:hAnsi="Helvetica BQ"/>
        </w:rPr>
        <w:t xml:space="preserve"> más</w:t>
      </w:r>
      <w:r w:rsidR="00157C32" w:rsidRPr="00CD2E89">
        <w:rPr>
          <w:rFonts w:ascii="Helvetica BQ" w:hAnsi="Helvetica BQ"/>
        </w:rPr>
        <w:t xml:space="preserve"> “superficial”.</w:t>
      </w:r>
    </w:p>
    <w:p w:rsidR="00157C32" w:rsidRPr="00CD2E89" w:rsidRDefault="00157C32" w:rsidP="00FD2074">
      <w:pPr>
        <w:pStyle w:val="Sinespaciado"/>
        <w:jc w:val="both"/>
        <w:rPr>
          <w:rFonts w:ascii="Helvetica BQ" w:hAnsi="Helvetica BQ"/>
        </w:rPr>
      </w:pPr>
    </w:p>
    <w:p w:rsidR="00F3387F" w:rsidRPr="00CD2E89" w:rsidRDefault="00157C32" w:rsidP="00F3387F">
      <w:pPr>
        <w:pStyle w:val="Sinespaciado"/>
        <w:jc w:val="both"/>
        <w:rPr>
          <w:rFonts w:ascii="Helvetica BQ" w:hAnsi="Helvetica BQ"/>
          <w:bCs/>
          <w:iCs/>
        </w:rPr>
      </w:pPr>
      <w:r w:rsidRPr="00CD2E89">
        <w:rPr>
          <w:rFonts w:ascii="Helvetica BQ" w:hAnsi="Helvetica BQ"/>
        </w:rPr>
        <w:t xml:space="preserve">De acuerdo con el Manual de Campaña de la Fundación Konrad </w:t>
      </w:r>
      <w:r w:rsidR="00F3387F" w:rsidRPr="00CD2E89">
        <w:rPr>
          <w:rFonts w:ascii="Helvetica BQ" w:hAnsi="Helvetica BQ"/>
        </w:rPr>
        <w:t>Adenauer, la estrategia de campaña electoral tiene como base un diagnóstico de la coyuntura política y del posicionamiento del candidato en ese contexto a partir del análisis de todos los factores relevantes que pueden incidir en el resultado de la elección</w:t>
      </w:r>
      <w:r w:rsidR="00F3387F" w:rsidRPr="00CD2E89">
        <w:rPr>
          <w:rStyle w:val="Refdenotaalpie"/>
          <w:rFonts w:ascii="Helvetica BQ" w:hAnsi="Helvetica BQ"/>
        </w:rPr>
        <w:footnoteReference w:id="2"/>
      </w:r>
      <w:r w:rsidR="00F3387F" w:rsidRPr="00CD2E89">
        <w:rPr>
          <w:rFonts w:ascii="Helvetica BQ" w:hAnsi="Helvetica BQ"/>
        </w:rPr>
        <w:t xml:space="preserve">. Para definir ese contexto menciona el mismo manual, es necesario preguntarse </w:t>
      </w:r>
      <w:r w:rsidR="00F3387F" w:rsidRPr="00CD2E89">
        <w:rPr>
          <w:rFonts w:ascii="Helvetica BQ" w:hAnsi="Helvetica BQ"/>
          <w:bCs/>
        </w:rPr>
        <w:t>¿QUÉ ESTÁ PASANDO CON EL ELECTORADO? Lo que implica</w:t>
      </w:r>
      <w:r w:rsidR="00E478E7" w:rsidRPr="00CD2E89">
        <w:rPr>
          <w:rFonts w:ascii="Helvetica BQ" w:hAnsi="Helvetica BQ"/>
          <w:bCs/>
        </w:rPr>
        <w:t xml:space="preserve"> entre otras cosas, cuáles son </w:t>
      </w:r>
      <w:r w:rsidR="00F3387F" w:rsidRPr="00CD2E89">
        <w:rPr>
          <w:rFonts w:ascii="Helvetica BQ" w:hAnsi="Helvetica BQ"/>
          <w:bCs/>
          <w:iCs/>
        </w:rPr>
        <w:t>los temas capaces de movilizar a la opinión públic</w:t>
      </w:r>
      <w:r w:rsidR="00E478E7" w:rsidRPr="00CD2E89">
        <w:rPr>
          <w:rFonts w:ascii="Helvetica BQ" w:hAnsi="Helvetica BQ"/>
          <w:bCs/>
          <w:iCs/>
        </w:rPr>
        <w:t>a, lo que la oposición Chilena entendió a la perfección.</w:t>
      </w:r>
    </w:p>
    <w:p w:rsidR="00E478E7" w:rsidRPr="00CD2E89" w:rsidRDefault="00E478E7" w:rsidP="00F3387F">
      <w:pPr>
        <w:pStyle w:val="Sinespaciado"/>
        <w:jc w:val="both"/>
        <w:rPr>
          <w:rFonts w:ascii="Helvetica BQ" w:hAnsi="Helvetica BQ"/>
          <w:bCs/>
          <w:iCs/>
        </w:rPr>
      </w:pPr>
    </w:p>
    <w:p w:rsidR="008A0C40" w:rsidRPr="00CD2E89" w:rsidRDefault="00E478E7" w:rsidP="00FD2074">
      <w:pPr>
        <w:pStyle w:val="Sinespaciado"/>
        <w:jc w:val="both"/>
        <w:rPr>
          <w:rFonts w:ascii="Helvetica BQ" w:hAnsi="Helvetica BQ" w:cs="Arial"/>
          <w:shd w:val="clear" w:color="auto" w:fill="FFFFFF"/>
        </w:rPr>
      </w:pPr>
      <w:r w:rsidRPr="00CD2E89">
        <w:rPr>
          <w:rFonts w:ascii="Helvetica BQ" w:hAnsi="Helvetica BQ" w:cs="Arial"/>
          <w:shd w:val="clear" w:color="auto" w:fill="FFFFFF"/>
        </w:rPr>
        <w:t xml:space="preserve">La opción </w:t>
      </w:r>
      <w:r w:rsidR="008A0C40" w:rsidRPr="00CD2E89">
        <w:rPr>
          <w:rFonts w:ascii="Helvetica BQ" w:hAnsi="Helvetica BQ" w:cs="Arial"/>
          <w:b/>
          <w:i/>
          <w:shd w:val="clear" w:color="auto" w:fill="FFFFFF"/>
        </w:rPr>
        <w:t>SI</w:t>
      </w:r>
      <w:r w:rsidRPr="00CD2E89">
        <w:rPr>
          <w:rFonts w:ascii="Helvetica BQ" w:hAnsi="Helvetica BQ" w:cs="Arial"/>
          <w:shd w:val="clear" w:color="auto" w:fill="FFFFFF"/>
        </w:rPr>
        <w:t xml:space="preserve"> </w:t>
      </w:r>
      <w:r w:rsidRPr="00CD2E89">
        <w:rPr>
          <w:rFonts w:ascii="Helvetica BQ" w:hAnsi="Helvetica BQ" w:cs="Arial"/>
          <w:shd w:val="clear" w:color="auto" w:fill="FFFFFF"/>
        </w:rPr>
        <w:t xml:space="preserve">que era la que respalda el régimen de Augusto Pinochet, </w:t>
      </w:r>
      <w:r w:rsidRPr="00CD2E89">
        <w:rPr>
          <w:rFonts w:ascii="Helvetica BQ" w:hAnsi="Helvetica BQ" w:cs="Arial"/>
          <w:shd w:val="clear" w:color="auto" w:fill="FFFFFF"/>
        </w:rPr>
        <w:t>fue respaldada por los partidos Renovación Nacional, la Unión Demócrata Independiente, Avanzada Nacional, Democracia Radical, Partido Nacional, Par</w:t>
      </w:r>
      <w:r w:rsidR="008A0C40" w:rsidRPr="00CD2E89">
        <w:rPr>
          <w:rFonts w:ascii="Helvetica BQ" w:hAnsi="Helvetica BQ" w:cs="Arial"/>
          <w:shd w:val="clear" w:color="auto" w:fill="FFFFFF"/>
        </w:rPr>
        <w:t>tido Liberal, Social Democracia y</w:t>
      </w:r>
      <w:r w:rsidRPr="00CD2E89">
        <w:rPr>
          <w:rFonts w:ascii="Helvetica BQ" w:hAnsi="Helvetica BQ" w:cs="Arial"/>
          <w:shd w:val="clear" w:color="auto" w:fill="FFFFFF"/>
        </w:rPr>
        <w:t xml:space="preserve"> Partido del Sur</w:t>
      </w:r>
      <w:r w:rsidR="008A0C40" w:rsidRPr="00CD2E89">
        <w:rPr>
          <w:rFonts w:ascii="Helvetica BQ" w:hAnsi="Helvetica BQ" w:cs="Arial"/>
          <w:shd w:val="clear" w:color="auto" w:fill="FFFFFF"/>
        </w:rPr>
        <w:t>, todos ellos cercanos de alguna forma al régimen militar.</w:t>
      </w:r>
    </w:p>
    <w:p w:rsidR="008A0C40" w:rsidRPr="00CD2E89" w:rsidRDefault="008A0C40" w:rsidP="00FD2074">
      <w:pPr>
        <w:pStyle w:val="Sinespaciado"/>
        <w:jc w:val="both"/>
        <w:rPr>
          <w:rFonts w:ascii="Helvetica BQ" w:hAnsi="Helvetica BQ" w:cs="Arial"/>
          <w:shd w:val="clear" w:color="auto" w:fill="FFFFFF"/>
        </w:rPr>
      </w:pPr>
    </w:p>
    <w:p w:rsidR="008A0C40" w:rsidRPr="00CD2E89" w:rsidRDefault="008A0C40" w:rsidP="00FD2074">
      <w:pPr>
        <w:pStyle w:val="Sinespaciado"/>
        <w:jc w:val="both"/>
        <w:rPr>
          <w:rFonts w:ascii="Helvetica BQ" w:hAnsi="Helvetica BQ" w:cs="Arial"/>
          <w:shd w:val="clear" w:color="auto" w:fill="FFFFFF"/>
        </w:rPr>
      </w:pPr>
      <w:r w:rsidRPr="00CD2E89">
        <w:rPr>
          <w:rFonts w:ascii="Helvetica BQ" w:hAnsi="Helvetica BQ" w:cs="Arial"/>
          <w:shd w:val="clear" w:color="auto" w:fill="FFFFFF"/>
        </w:rPr>
        <w:t xml:space="preserve">El slogan de la franja </w:t>
      </w:r>
      <w:r w:rsidRPr="00CD2E89">
        <w:rPr>
          <w:rFonts w:ascii="Helvetica BQ" w:hAnsi="Helvetica BQ" w:cs="Arial"/>
          <w:b/>
          <w:i/>
          <w:shd w:val="clear" w:color="auto" w:fill="FFFFFF"/>
        </w:rPr>
        <w:t>SI</w:t>
      </w:r>
      <w:r w:rsidRPr="00CD2E89">
        <w:rPr>
          <w:rFonts w:ascii="Helvetica BQ" w:hAnsi="Helvetica BQ" w:cs="Arial"/>
          <w:shd w:val="clear" w:color="auto" w:fill="FFFFFF"/>
        </w:rPr>
        <w:t xml:space="preserve"> era “Chile, un país ganador” y sus propuestas políticas no las hizo el partido oficial, se transmitieron en vos de Renovación nacional que se comprometía a </w:t>
      </w:r>
      <w:r w:rsidR="00FA3846" w:rsidRPr="00CD2E89">
        <w:rPr>
          <w:rFonts w:ascii="Helvetica BQ" w:hAnsi="Helvetica BQ" w:cs="Arial"/>
          <w:shd w:val="clear" w:color="auto" w:fill="FFFFFF"/>
        </w:rPr>
        <w:t xml:space="preserve">un “Desarrollo en Democracia” </w:t>
      </w:r>
      <w:r w:rsidRPr="00CD2E89">
        <w:rPr>
          <w:rFonts w:ascii="Helvetica BQ" w:hAnsi="Helvetica BQ" w:cs="Arial"/>
          <w:shd w:val="clear" w:color="auto" w:fill="FFFFFF"/>
        </w:rPr>
        <w:t xml:space="preserve">eliminar la junta de gobierno para dar paso a elecciones legislativas libres, en las cuales los miembros del congreso no sólo </w:t>
      </w:r>
      <w:r w:rsidR="007A14AB" w:rsidRPr="00CD2E89">
        <w:rPr>
          <w:rFonts w:ascii="Helvetica BQ" w:hAnsi="Helvetica BQ" w:cs="Arial"/>
          <w:shd w:val="clear" w:color="auto" w:fill="FFFFFF"/>
        </w:rPr>
        <w:t>tendrían en su poder la creación de leyes, sino que además estarían a cargo de la supervisión y fiscalización de la presidencia de la República y su titular.</w:t>
      </w:r>
    </w:p>
    <w:p w:rsidR="007A14AB" w:rsidRPr="00CD2E89" w:rsidRDefault="007A14AB" w:rsidP="00FD2074">
      <w:pPr>
        <w:pStyle w:val="Sinespaciado"/>
        <w:jc w:val="both"/>
        <w:rPr>
          <w:rFonts w:ascii="Helvetica BQ" w:hAnsi="Helvetica BQ" w:cs="Arial"/>
          <w:shd w:val="clear" w:color="auto" w:fill="FFFFFF"/>
        </w:rPr>
      </w:pPr>
      <w:bookmarkStart w:id="0" w:name="_GoBack"/>
      <w:bookmarkEnd w:id="0"/>
    </w:p>
    <w:p w:rsidR="007A14AB" w:rsidRPr="00CD2E89" w:rsidRDefault="007A14AB" w:rsidP="00FD2074">
      <w:pPr>
        <w:pStyle w:val="Sinespaciado"/>
        <w:jc w:val="both"/>
        <w:rPr>
          <w:rFonts w:ascii="Helvetica BQ" w:hAnsi="Helvetica BQ" w:cs="Arial"/>
          <w:shd w:val="clear" w:color="auto" w:fill="FFFFFF"/>
        </w:rPr>
      </w:pPr>
      <w:r w:rsidRPr="00CD2E89">
        <w:rPr>
          <w:rFonts w:ascii="Helvetica BQ" w:hAnsi="Helvetica BQ" w:cs="Arial"/>
          <w:shd w:val="clear" w:color="auto" w:fill="FFFFFF"/>
        </w:rPr>
        <w:t>Sus argumentos en contra de la franja no se basaban en el peligro que representaba volver a un pasado de pobreza extrema y escasez, afirmaban que una economía débil equivale a una democracia débil. En su favor argumentaban el crecimiento económico y el superávit de la balanza comercial, en sus spots hacía hincapié en los beneficios de la alza de las exportaciones, sin embargo sólo mencionan las frutas.</w:t>
      </w:r>
    </w:p>
    <w:p w:rsidR="007A14AB" w:rsidRPr="00CD2E89" w:rsidRDefault="007A14AB" w:rsidP="00FD2074">
      <w:pPr>
        <w:pStyle w:val="Sinespaciado"/>
        <w:jc w:val="both"/>
        <w:rPr>
          <w:rFonts w:ascii="Helvetica BQ" w:hAnsi="Helvetica BQ" w:cs="Arial"/>
          <w:shd w:val="clear" w:color="auto" w:fill="FFFFFF"/>
        </w:rPr>
      </w:pPr>
      <w:r w:rsidRPr="00CD2E89">
        <w:rPr>
          <w:rFonts w:ascii="Helvetica BQ" w:hAnsi="Helvetica BQ" w:cs="Arial"/>
          <w:shd w:val="clear" w:color="auto" w:fill="FFFFFF"/>
        </w:rPr>
        <w:t xml:space="preserve"> </w:t>
      </w:r>
    </w:p>
    <w:p w:rsidR="00E478E7" w:rsidRPr="00CD2E89" w:rsidRDefault="007A14AB" w:rsidP="00FD2074">
      <w:pPr>
        <w:pStyle w:val="Sinespaciado"/>
        <w:jc w:val="both"/>
        <w:rPr>
          <w:rFonts w:ascii="Helvetica BQ" w:hAnsi="Helvetica BQ"/>
        </w:rPr>
      </w:pPr>
      <w:r w:rsidRPr="00CD2E89">
        <w:rPr>
          <w:rFonts w:ascii="Helvetica BQ" w:hAnsi="Helvetica BQ" w:cs="Arial"/>
          <w:shd w:val="clear" w:color="auto" w:fill="FFFFFF"/>
        </w:rPr>
        <w:t xml:space="preserve">La coalición del </w:t>
      </w:r>
      <w:r w:rsidRPr="00CD2E89">
        <w:rPr>
          <w:rFonts w:ascii="Helvetica BQ" w:hAnsi="Helvetica BQ" w:cs="Arial"/>
          <w:b/>
          <w:i/>
          <w:shd w:val="clear" w:color="auto" w:fill="FFFFFF"/>
        </w:rPr>
        <w:t>NO</w:t>
      </w:r>
      <w:r w:rsidRPr="00CD2E89">
        <w:rPr>
          <w:rFonts w:ascii="Helvetica BQ" w:hAnsi="Helvetica BQ" w:cs="Arial"/>
          <w:shd w:val="clear" w:color="auto" w:fill="FFFFFF"/>
        </w:rPr>
        <w:t xml:space="preserve"> se formó con </w:t>
      </w:r>
      <w:r w:rsidR="00E478E7" w:rsidRPr="00CD2E89">
        <w:rPr>
          <w:rFonts w:ascii="Helvetica BQ" w:hAnsi="Helvetica BQ" w:cs="Arial"/>
          <w:shd w:val="clear" w:color="auto" w:fill="FFFFFF"/>
        </w:rPr>
        <w:t xml:space="preserve">16 colectividades, que </w:t>
      </w:r>
      <w:r w:rsidRPr="00CD2E89">
        <w:rPr>
          <w:rFonts w:ascii="Helvetica BQ" w:hAnsi="Helvetica BQ" w:cs="Arial"/>
          <w:shd w:val="clear" w:color="auto" w:fill="FFFFFF"/>
        </w:rPr>
        <w:t>se oponían</w:t>
      </w:r>
      <w:r w:rsidR="00E478E7" w:rsidRPr="00CD2E89">
        <w:rPr>
          <w:rFonts w:ascii="Helvetica BQ" w:hAnsi="Helvetica BQ" w:cs="Arial"/>
          <w:shd w:val="clear" w:color="auto" w:fill="FFFFFF"/>
        </w:rPr>
        <w:t xml:space="preserve"> al régimen militar. Este </w:t>
      </w:r>
      <w:r w:rsidRPr="00CD2E89">
        <w:rPr>
          <w:rFonts w:ascii="Helvetica BQ" w:hAnsi="Helvetica BQ" w:cs="Arial"/>
          <w:shd w:val="clear" w:color="auto" w:fill="FFFFFF"/>
        </w:rPr>
        <w:t>conjunto</w:t>
      </w:r>
      <w:r w:rsidR="00E478E7" w:rsidRPr="00CD2E89">
        <w:rPr>
          <w:rFonts w:ascii="Helvetica BQ" w:hAnsi="Helvetica BQ" w:cs="Arial"/>
          <w:shd w:val="clear" w:color="auto" w:fill="FFFFFF"/>
        </w:rPr>
        <w:t xml:space="preserve"> pasó a llamarse luego Concertación de Partidos por la Democracia.</w:t>
      </w:r>
    </w:p>
    <w:p w:rsidR="007A14AB" w:rsidRPr="00CD2E89" w:rsidRDefault="007A14AB" w:rsidP="00FD2074">
      <w:pPr>
        <w:pStyle w:val="Sinespaciado"/>
        <w:jc w:val="both"/>
        <w:rPr>
          <w:rFonts w:ascii="Helvetica BQ" w:hAnsi="Helvetica BQ"/>
        </w:rPr>
      </w:pPr>
    </w:p>
    <w:p w:rsidR="006B2B1D" w:rsidRPr="00CD2E89" w:rsidRDefault="006B2B1D" w:rsidP="00FD2074">
      <w:pPr>
        <w:pStyle w:val="Sinespaciado"/>
        <w:jc w:val="both"/>
        <w:rPr>
          <w:rFonts w:ascii="Helvetica BQ" w:hAnsi="Helvetica BQ"/>
        </w:rPr>
      </w:pPr>
      <w:r w:rsidRPr="00CD2E89">
        <w:rPr>
          <w:rFonts w:ascii="Helvetica BQ" w:hAnsi="Helvetica BQ"/>
        </w:rPr>
        <w:lastRenderedPageBreak/>
        <w:t xml:space="preserve">El slogan de la </w:t>
      </w:r>
      <w:r w:rsidR="00FA3846" w:rsidRPr="00CD2E89">
        <w:rPr>
          <w:rFonts w:ascii="Helvetica BQ" w:hAnsi="Helvetica BQ"/>
        </w:rPr>
        <w:t>f</w:t>
      </w:r>
      <w:r w:rsidRPr="00CD2E89">
        <w:rPr>
          <w:rFonts w:ascii="Helvetica BQ" w:hAnsi="Helvetica BQ"/>
        </w:rPr>
        <w:t xml:space="preserve">ranja </w:t>
      </w:r>
      <w:r w:rsidR="00FA3846" w:rsidRPr="00CD2E89">
        <w:rPr>
          <w:rFonts w:ascii="Helvetica BQ" w:hAnsi="Helvetica BQ"/>
          <w:b/>
          <w:i/>
        </w:rPr>
        <w:t>NO</w:t>
      </w:r>
      <w:r w:rsidRPr="00CD2E89">
        <w:rPr>
          <w:rFonts w:ascii="Helvetica BQ" w:hAnsi="Helvetica BQ"/>
        </w:rPr>
        <w:t>, coincidía con el jingle de los spots “Chile, la alegría ya viene”, no había una propuesta clara, sin embargo se infería que su propuesta era la transformación del régimen  militar en uno democrático.</w:t>
      </w:r>
    </w:p>
    <w:p w:rsidR="006B2B1D" w:rsidRPr="00CD2E89" w:rsidRDefault="006B2B1D" w:rsidP="00FD2074">
      <w:pPr>
        <w:pStyle w:val="Sinespaciado"/>
        <w:jc w:val="both"/>
        <w:rPr>
          <w:rFonts w:ascii="Helvetica BQ" w:hAnsi="Helvetica BQ"/>
        </w:rPr>
      </w:pPr>
    </w:p>
    <w:p w:rsidR="006B2B1D" w:rsidRPr="00CD2E89" w:rsidRDefault="006B2B1D" w:rsidP="00FD2074">
      <w:pPr>
        <w:pStyle w:val="Sinespaciado"/>
        <w:jc w:val="both"/>
        <w:rPr>
          <w:rFonts w:ascii="Helvetica BQ" w:hAnsi="Helvetica BQ"/>
        </w:rPr>
      </w:pPr>
      <w:r w:rsidRPr="00CD2E89">
        <w:rPr>
          <w:rFonts w:ascii="Helvetica BQ" w:hAnsi="Helvetica BQ"/>
        </w:rPr>
        <w:t xml:space="preserve">No había argumentos de contenido político explícito, es decir, no se enfocaron en decir que iba a hacer, sino en lo que ya no querían que pasara, la censura, la represión, los desaparecidos, etc. Pero sin hacerlo de forma </w:t>
      </w:r>
      <w:r w:rsidR="00F2480B" w:rsidRPr="00CD2E89">
        <w:rPr>
          <w:rFonts w:ascii="Helvetica BQ" w:hAnsi="Helvetica BQ"/>
        </w:rPr>
        <w:t xml:space="preserve">cruda y </w:t>
      </w:r>
      <w:r w:rsidRPr="00CD2E89">
        <w:rPr>
          <w:rFonts w:ascii="Helvetica BQ" w:hAnsi="Helvetica BQ"/>
        </w:rPr>
        <w:t xml:space="preserve">trágica, su campaña se basó en hacer un contraste de emociones, </w:t>
      </w:r>
      <w:r w:rsidRPr="00CD2E89">
        <w:rPr>
          <w:rFonts w:ascii="Helvetica BQ" w:hAnsi="Helvetica BQ"/>
        </w:rPr>
        <w:t>identificar algo</w:t>
      </w:r>
      <w:r w:rsidRPr="00CD2E89">
        <w:rPr>
          <w:rFonts w:ascii="Helvetica BQ" w:hAnsi="Helvetica BQ"/>
        </w:rPr>
        <w:t xml:space="preserve"> que todos los chilenos querían: felicidad, esperanza.</w:t>
      </w:r>
    </w:p>
    <w:p w:rsidR="006B2B1D" w:rsidRPr="00CD2E89" w:rsidRDefault="006B2B1D" w:rsidP="00FD2074">
      <w:pPr>
        <w:pStyle w:val="Sinespaciado"/>
        <w:jc w:val="both"/>
        <w:rPr>
          <w:rFonts w:ascii="Helvetica BQ" w:hAnsi="Helvetica BQ"/>
        </w:rPr>
      </w:pPr>
    </w:p>
    <w:p w:rsidR="00F2480B" w:rsidRPr="00CD2E89" w:rsidRDefault="00F2480B" w:rsidP="00FD2074">
      <w:pPr>
        <w:pStyle w:val="Sinespaciado"/>
        <w:jc w:val="both"/>
        <w:rPr>
          <w:rFonts w:ascii="Helvetica BQ" w:hAnsi="Helvetica BQ"/>
        </w:rPr>
      </w:pPr>
      <w:r w:rsidRPr="00CD2E89">
        <w:rPr>
          <w:rFonts w:ascii="Helvetica BQ" w:hAnsi="Helvetica BQ"/>
        </w:rPr>
        <w:t xml:space="preserve">Debe reconocerse la creatividad de la franja del </w:t>
      </w:r>
      <w:r w:rsidRPr="00CD2E89">
        <w:rPr>
          <w:rFonts w:ascii="Helvetica BQ" w:hAnsi="Helvetica BQ"/>
          <w:b/>
          <w:i/>
        </w:rPr>
        <w:t>NO</w:t>
      </w:r>
      <w:r w:rsidRPr="00CD2E89">
        <w:rPr>
          <w:rFonts w:ascii="Helvetica BQ" w:hAnsi="Helvetica BQ"/>
        </w:rPr>
        <w:t>, pues lo natural era evidenciar los abusos del régimen y apostaron en cambio por brindar una opción fresca y que integrara esa suma de opiniones y necesidades individuales.</w:t>
      </w:r>
    </w:p>
    <w:p w:rsidR="00F2480B" w:rsidRPr="00CD2E89" w:rsidRDefault="00F2480B" w:rsidP="00FD2074">
      <w:pPr>
        <w:pStyle w:val="Sinespaciado"/>
        <w:jc w:val="both"/>
        <w:rPr>
          <w:rFonts w:ascii="Helvetica BQ" w:hAnsi="Helvetica BQ"/>
        </w:rPr>
      </w:pPr>
    </w:p>
    <w:p w:rsidR="00F2480B" w:rsidRPr="00CD2E89" w:rsidRDefault="00F2480B" w:rsidP="00FD2074">
      <w:pPr>
        <w:pStyle w:val="Sinespaciado"/>
        <w:jc w:val="both"/>
        <w:rPr>
          <w:rFonts w:ascii="Helvetica BQ" w:hAnsi="Helvetica BQ"/>
        </w:rPr>
      </w:pPr>
      <w:r w:rsidRPr="00CD2E89">
        <w:rPr>
          <w:rFonts w:ascii="Helvetica BQ" w:hAnsi="Helvetica BQ"/>
        </w:rPr>
        <w:t>También debe reconocerse el giro en un concepto negativo como es el NO complementarlo con el 2más” lo que cambió completamente su significado dándole una connotación positiva.</w:t>
      </w:r>
    </w:p>
    <w:p w:rsidR="00F2480B" w:rsidRPr="00CD2E89" w:rsidRDefault="00F2480B" w:rsidP="00FD2074">
      <w:pPr>
        <w:pStyle w:val="Sinespaciado"/>
        <w:jc w:val="both"/>
        <w:rPr>
          <w:rFonts w:ascii="Helvetica BQ" w:hAnsi="Helvetica BQ"/>
        </w:rPr>
      </w:pPr>
    </w:p>
    <w:p w:rsidR="00F2480B" w:rsidRPr="00CD2E89" w:rsidRDefault="00F2480B" w:rsidP="00FD2074">
      <w:pPr>
        <w:pStyle w:val="Sinespaciado"/>
        <w:jc w:val="both"/>
        <w:rPr>
          <w:rFonts w:ascii="Helvetica BQ" w:hAnsi="Helvetica BQ"/>
        </w:rPr>
      </w:pPr>
      <w:r w:rsidRPr="00CD2E89">
        <w:rPr>
          <w:rFonts w:ascii="Helvetica BQ" w:hAnsi="Helvetica BQ"/>
        </w:rPr>
        <w:t xml:space="preserve">Otro factor que vale la pena </w:t>
      </w:r>
      <w:r w:rsidR="00FA3846" w:rsidRPr="00CD2E89">
        <w:rPr>
          <w:rFonts w:ascii="Helvetica BQ" w:hAnsi="Helvetica BQ"/>
        </w:rPr>
        <w:t>destacar</w:t>
      </w:r>
      <w:r w:rsidRPr="00CD2E89">
        <w:rPr>
          <w:rFonts w:ascii="Helvetica BQ" w:hAnsi="Helvetica BQ"/>
        </w:rPr>
        <w:t xml:space="preserve"> es que mientras la franja SI tenía un claro candidato, la franja NO, no lo tenía pues, si bien </w:t>
      </w:r>
      <w:r w:rsidR="00FA3846" w:rsidRPr="00CD2E89">
        <w:rPr>
          <w:rFonts w:ascii="Helvetica BQ" w:hAnsi="Helvetica BQ"/>
        </w:rPr>
        <w:t>había</w:t>
      </w:r>
      <w:r w:rsidRPr="00CD2E89">
        <w:rPr>
          <w:rFonts w:ascii="Helvetica BQ" w:hAnsi="Helvetica BQ"/>
        </w:rPr>
        <w:t xml:space="preserve"> líderes</w:t>
      </w:r>
      <w:r w:rsidR="00FA3846" w:rsidRPr="00CD2E89">
        <w:rPr>
          <w:rFonts w:ascii="Helvetica BQ" w:hAnsi="Helvetica BQ"/>
        </w:rPr>
        <w:t>,</w:t>
      </w:r>
      <w:r w:rsidRPr="00CD2E89">
        <w:rPr>
          <w:rFonts w:ascii="Helvetica BQ" w:hAnsi="Helvetica BQ"/>
        </w:rPr>
        <w:t xml:space="preserve"> al no ser una elección por un cargo</w:t>
      </w:r>
      <w:r w:rsidR="00FA3846" w:rsidRPr="00CD2E89">
        <w:rPr>
          <w:rFonts w:ascii="Helvetica BQ" w:hAnsi="Helvetica BQ"/>
        </w:rPr>
        <w:t>,</w:t>
      </w:r>
      <w:r w:rsidRPr="00CD2E89">
        <w:rPr>
          <w:rFonts w:ascii="Helvetica BQ" w:hAnsi="Helvetica BQ"/>
        </w:rPr>
        <w:t xml:space="preserve"> era difícil </w:t>
      </w:r>
      <w:r w:rsidR="00FA3846" w:rsidRPr="00CD2E89">
        <w:rPr>
          <w:rFonts w:ascii="Helvetica BQ" w:hAnsi="Helvetica BQ"/>
        </w:rPr>
        <w:t>dirigir un ataque o una crítica a una persona o un partido.</w:t>
      </w:r>
    </w:p>
    <w:p w:rsidR="00FA3846" w:rsidRPr="00CD2E89" w:rsidRDefault="00FA3846" w:rsidP="00FD2074">
      <w:pPr>
        <w:pStyle w:val="Sinespaciado"/>
        <w:jc w:val="both"/>
        <w:rPr>
          <w:rFonts w:ascii="Helvetica BQ" w:hAnsi="Helvetica BQ"/>
        </w:rPr>
      </w:pPr>
    </w:p>
    <w:p w:rsidR="00EA4510" w:rsidRPr="00CD2E89" w:rsidRDefault="00FA3846" w:rsidP="00FD2074">
      <w:pPr>
        <w:pStyle w:val="Sinespaciado"/>
        <w:jc w:val="both"/>
        <w:rPr>
          <w:rFonts w:ascii="Helvetica BQ" w:hAnsi="Helvetica BQ"/>
        </w:rPr>
      </w:pPr>
      <w:r w:rsidRPr="00CD2E89">
        <w:rPr>
          <w:rFonts w:ascii="Helvetica BQ" w:hAnsi="Helvetica BQ"/>
        </w:rPr>
        <w:t>La franja SI decidió atacar haciendo una crítica y desestimando la campaña del NO, sin embargo el ataque, que ya estaba identificado con el régimen militar no fue bien recibido. Sus recursos de comunicación eran imágenes que recordaban a la audiencia lo que se vivió en tiempos de la UP.</w:t>
      </w:r>
    </w:p>
    <w:p w:rsidR="00FA3846" w:rsidRPr="00CD2E89" w:rsidRDefault="00FA3846" w:rsidP="00FD2074">
      <w:pPr>
        <w:pStyle w:val="Sinespaciado"/>
        <w:jc w:val="both"/>
        <w:rPr>
          <w:rFonts w:ascii="Helvetica BQ" w:hAnsi="Helvetica BQ"/>
        </w:rPr>
      </w:pPr>
    </w:p>
    <w:p w:rsidR="00FA3846" w:rsidRPr="00CD2E89" w:rsidRDefault="00FA3846" w:rsidP="00FD2074">
      <w:pPr>
        <w:pStyle w:val="Sinespaciado"/>
        <w:jc w:val="both"/>
        <w:rPr>
          <w:rFonts w:ascii="Helvetica BQ" w:hAnsi="Helvetica BQ"/>
        </w:rPr>
      </w:pPr>
      <w:r w:rsidRPr="00CD2E89">
        <w:rPr>
          <w:rFonts w:ascii="Helvetica BQ" w:hAnsi="Helvetica BQ"/>
        </w:rPr>
        <w:t>También atacaron al socialismo como forma de gobierno y pusieron como ejemplo a los exiliados cubanos, nicaragüenses y a los alemanes occidentales, quienes estaban a favor de un régimen diferente al socialista y habían transitado hacia el desarrollo económico. Pero ni eso ni la música de la película de Indiana Jones que acompañaba las imágenes de las acciones de Pinochet les valieron para convencer a la opinión pública.</w:t>
      </w:r>
    </w:p>
    <w:p w:rsidR="00FA3846" w:rsidRPr="00CD2E89" w:rsidRDefault="00FA3846" w:rsidP="00FD2074">
      <w:pPr>
        <w:pStyle w:val="Sinespaciado"/>
        <w:jc w:val="both"/>
        <w:rPr>
          <w:rFonts w:ascii="Helvetica BQ" w:hAnsi="Helvetica BQ"/>
        </w:rPr>
      </w:pPr>
    </w:p>
    <w:p w:rsidR="00FA3846" w:rsidRPr="00CD2E89" w:rsidRDefault="00FA3846" w:rsidP="00FD2074">
      <w:pPr>
        <w:pStyle w:val="Sinespaciado"/>
        <w:jc w:val="both"/>
        <w:rPr>
          <w:rFonts w:ascii="Helvetica BQ" w:hAnsi="Helvetica BQ"/>
        </w:rPr>
      </w:pPr>
      <w:r w:rsidRPr="00CD2E89">
        <w:rPr>
          <w:rFonts w:ascii="Helvetica BQ" w:hAnsi="Helvetica BQ"/>
        </w:rPr>
        <w:t xml:space="preserve">El impacto que esta campaña tuvo en Latinoamérica es innegable, </w:t>
      </w:r>
      <w:r w:rsidR="00DC38CB" w:rsidRPr="00CD2E89">
        <w:rPr>
          <w:rFonts w:ascii="Helvetica BQ" w:hAnsi="Helvetica BQ"/>
        </w:rPr>
        <w:t>lamentablemente no ha tenido el mismo impacto. E</w:t>
      </w:r>
      <w:r w:rsidRPr="00CD2E89">
        <w:rPr>
          <w:rFonts w:ascii="Helvetica BQ" w:hAnsi="Helvetica BQ"/>
        </w:rPr>
        <w:t>s imposible no recordar el “México ganador”</w:t>
      </w:r>
      <w:r w:rsidR="00DC38CB" w:rsidRPr="00CD2E89">
        <w:rPr>
          <w:rFonts w:ascii="Helvetica BQ" w:hAnsi="Helvetica BQ"/>
        </w:rPr>
        <w:t xml:space="preserve"> de Felipe Calderón, el “sonríe, vamos a ganar” y  de López Obrador, ambas campañas terminaron cediendo a la tentación de contrastar (por no decir atacar) las acciones del candidato opositor. Situación que se ha repetido en varios países como Perú, Venezuela, Argentina, etc.</w:t>
      </w:r>
      <w:r w:rsidR="00130F49" w:rsidRPr="00CD2E89">
        <w:rPr>
          <w:rFonts w:ascii="Helvetica BQ" w:hAnsi="Helvetica BQ"/>
        </w:rPr>
        <w:t xml:space="preserve"> En donde no han podido mantener una línea discursiva firme.</w:t>
      </w:r>
    </w:p>
    <w:p w:rsidR="00FA3846" w:rsidRPr="00CD2E89" w:rsidRDefault="00FA3846" w:rsidP="00FD2074">
      <w:pPr>
        <w:pStyle w:val="Sinespaciado"/>
        <w:jc w:val="both"/>
        <w:rPr>
          <w:rFonts w:ascii="Helvetica BQ" w:hAnsi="Helvetica BQ"/>
        </w:rPr>
      </w:pPr>
    </w:p>
    <w:p w:rsidR="00EA4510" w:rsidRPr="00CD2E89" w:rsidRDefault="00EA4510" w:rsidP="00FD2074">
      <w:pPr>
        <w:pStyle w:val="Sinespaciado"/>
        <w:jc w:val="both"/>
        <w:rPr>
          <w:rFonts w:ascii="Helvetica BQ" w:hAnsi="Helvetica BQ"/>
        </w:rPr>
      </w:pPr>
      <w:r w:rsidRPr="00CD2E89">
        <w:rPr>
          <w:rFonts w:ascii="Helvetica BQ" w:hAnsi="Helvetica BQ"/>
        </w:rPr>
        <w:t>Claudio López-Guerra Fernández</w:t>
      </w:r>
      <w:r w:rsidRPr="00CD2E89">
        <w:rPr>
          <w:rFonts w:ascii="Helvetica BQ" w:hAnsi="Helvetica BQ"/>
        </w:rPr>
        <w:t xml:space="preserve"> afirma que s</w:t>
      </w:r>
      <w:r w:rsidRPr="00CD2E89">
        <w:rPr>
          <w:rFonts w:ascii="Helvetica BQ" w:hAnsi="Helvetica BQ"/>
        </w:rPr>
        <w:t>i un candidato tuviera la oportunidad de elegir un recurso, cualquiera, para asegurar el triunfo electoral, no pediría ser el más elocuente, ni tener el mejor programa de gobierno, ni estar rodeado de la gente mejor preparada, ni contar con la mejor estructura partidaria, ni ser el más experimentado para el cargo. Así como un militar escogería, antes de la batalla, el arma más poderosa, el candidato seguramente elegiría, en la actualidad, controlar los medios de comunicación.</w:t>
      </w:r>
      <w:r w:rsidR="00130F49" w:rsidRPr="00CD2E89">
        <w:rPr>
          <w:rFonts w:ascii="Helvetica BQ" w:hAnsi="Helvetica BQ"/>
        </w:rPr>
        <w:t xml:space="preserve"> Sin embargo, no es suficiente con tenerlos a disposición, es necesario tener una estrategia que impacte permanentemente a la opinión pública tanto en los conceptos como en las emociones.</w:t>
      </w:r>
    </w:p>
    <w:p w:rsidR="009B68F0" w:rsidRPr="00CD2E89" w:rsidRDefault="00EA4510" w:rsidP="00FD2074">
      <w:pPr>
        <w:pStyle w:val="Sinespaciado"/>
        <w:jc w:val="both"/>
        <w:rPr>
          <w:rFonts w:ascii="Helvetica BQ" w:hAnsi="Helvetica BQ"/>
        </w:rPr>
      </w:pPr>
      <w:r w:rsidRPr="00CD2E89">
        <w:rPr>
          <w:rFonts w:ascii="Helvetica BQ" w:hAnsi="Helvetica BQ"/>
        </w:rPr>
        <w:tab/>
      </w:r>
      <w:r w:rsidRPr="00CD2E89">
        <w:rPr>
          <w:rFonts w:ascii="Helvetica BQ" w:hAnsi="Helvetica BQ"/>
        </w:rPr>
        <w:tab/>
      </w:r>
      <w:r w:rsidRPr="00CD2E89">
        <w:rPr>
          <w:rFonts w:ascii="Helvetica BQ" w:hAnsi="Helvetica BQ"/>
        </w:rPr>
        <w:tab/>
      </w:r>
      <w:r w:rsidRPr="00CD2E89">
        <w:rPr>
          <w:rFonts w:ascii="Helvetica BQ" w:hAnsi="Helvetica BQ"/>
        </w:rPr>
        <w:tab/>
      </w:r>
    </w:p>
    <w:sectPr w:rsidR="009B68F0" w:rsidRPr="00CD2E89">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52B8" w:rsidRDefault="001252B8" w:rsidP="00EA4510">
      <w:pPr>
        <w:spacing w:after="0" w:line="240" w:lineRule="auto"/>
      </w:pPr>
      <w:r>
        <w:separator/>
      </w:r>
    </w:p>
  </w:endnote>
  <w:endnote w:type="continuationSeparator" w:id="0">
    <w:p w:rsidR="001252B8" w:rsidRDefault="001252B8" w:rsidP="00EA4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BQ">
    <w:panose1 w:val="00000000000000000000"/>
    <w:charset w:val="00"/>
    <w:family w:val="modern"/>
    <w:notTrueType/>
    <w:pitch w:val="variable"/>
    <w:sig w:usb0="80000027" w:usb1="50000048" w:usb2="00000000" w:usb3="00000000" w:csb0="0000011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52B8" w:rsidRDefault="001252B8" w:rsidP="00EA4510">
      <w:pPr>
        <w:spacing w:after="0" w:line="240" w:lineRule="auto"/>
      </w:pPr>
      <w:r>
        <w:separator/>
      </w:r>
    </w:p>
  </w:footnote>
  <w:footnote w:type="continuationSeparator" w:id="0">
    <w:p w:rsidR="001252B8" w:rsidRDefault="001252B8" w:rsidP="00EA4510">
      <w:pPr>
        <w:spacing w:after="0" w:line="240" w:lineRule="auto"/>
      </w:pPr>
      <w:r>
        <w:continuationSeparator/>
      </w:r>
    </w:p>
  </w:footnote>
  <w:footnote w:id="1">
    <w:p w:rsidR="008841EE" w:rsidRDefault="008841EE">
      <w:pPr>
        <w:pStyle w:val="Textonotapie"/>
      </w:pPr>
      <w:r>
        <w:rPr>
          <w:rStyle w:val="Refdenotaalpie"/>
        </w:rPr>
        <w:footnoteRef/>
      </w:r>
      <w:r>
        <w:t xml:space="preserve"> </w:t>
      </w:r>
      <w:r w:rsidRPr="008841EE">
        <w:t xml:space="preserve">GARCIA, M. (2005). Reseña Bibliográfica de José Luis </w:t>
      </w:r>
      <w:proofErr w:type="spellStart"/>
      <w:r w:rsidRPr="008841EE">
        <w:t>Stein</w:t>
      </w:r>
      <w:proofErr w:type="spellEnd"/>
      <w:r w:rsidRPr="008841EE">
        <w:t xml:space="preserve"> Velasco. </w:t>
      </w:r>
      <w:r w:rsidRPr="008841EE">
        <w:rPr>
          <w:i/>
          <w:iCs/>
        </w:rPr>
        <w:t xml:space="preserve">Democracia y medios de comunicación. </w:t>
      </w:r>
      <w:r w:rsidRPr="008841EE">
        <w:t>UNAM-Instituto de Investigaciones Jurídicas, México.</w:t>
      </w:r>
    </w:p>
  </w:footnote>
  <w:footnote w:id="2">
    <w:p w:rsidR="00F3387F" w:rsidRPr="00F3387F" w:rsidRDefault="00F3387F" w:rsidP="00F3387F">
      <w:pPr>
        <w:pStyle w:val="Textonotapie"/>
      </w:pPr>
      <w:r>
        <w:rPr>
          <w:rStyle w:val="Refdenotaalpie"/>
        </w:rPr>
        <w:footnoteRef/>
      </w:r>
      <w:r>
        <w:t xml:space="preserve"> </w:t>
      </w:r>
      <w:r w:rsidRPr="00F3387F">
        <w:t xml:space="preserve">Konrad Adenauer </w:t>
      </w:r>
      <w:proofErr w:type="spellStart"/>
      <w:r w:rsidRPr="00F3387F">
        <w:t>Stiftung</w:t>
      </w:r>
      <w:proofErr w:type="spellEnd"/>
      <w:r>
        <w:t xml:space="preserve"> (</w:t>
      </w:r>
      <w:r w:rsidRPr="00F3387F">
        <w:t>2006</w:t>
      </w:r>
      <w:r>
        <w:t xml:space="preserve">). </w:t>
      </w:r>
      <w:r w:rsidRPr="00F3387F">
        <w:t>Manual de campaña electoral: marketing y comunicación polí</w:t>
      </w:r>
      <w:r>
        <w:t>tica. - 1a ed. Buenos Aires.</w:t>
      </w:r>
    </w:p>
    <w:p w:rsidR="00F3387F" w:rsidRDefault="00F3387F" w:rsidP="00F3387F">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510" w:rsidRDefault="00EA4510" w:rsidP="00EA4510">
    <w:pPr>
      <w:pStyle w:val="Sinespaciado"/>
      <w:jc w:val="right"/>
    </w:pPr>
    <w:proofErr w:type="spellStart"/>
    <w:r>
      <w:t>Xochitl</w:t>
    </w:r>
    <w:proofErr w:type="spellEnd"/>
    <w:r>
      <w:t xml:space="preserve"> Pimienta Franco</w:t>
    </w:r>
  </w:p>
  <w:p w:rsidR="00EA4510" w:rsidRDefault="00EA4510" w:rsidP="00EA4510">
    <w:pPr>
      <w:pStyle w:val="Sinespaciado"/>
      <w:jc w:val="right"/>
    </w:pPr>
    <w:r>
      <w:t>710601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EB4"/>
    <w:rsid w:val="00112EB4"/>
    <w:rsid w:val="001252B8"/>
    <w:rsid w:val="00130F49"/>
    <w:rsid w:val="00157C32"/>
    <w:rsid w:val="005F366D"/>
    <w:rsid w:val="006B2B1D"/>
    <w:rsid w:val="007A14AB"/>
    <w:rsid w:val="008841EE"/>
    <w:rsid w:val="008A0C40"/>
    <w:rsid w:val="009B68F0"/>
    <w:rsid w:val="00A2783E"/>
    <w:rsid w:val="00CD2E89"/>
    <w:rsid w:val="00DC38CB"/>
    <w:rsid w:val="00E25224"/>
    <w:rsid w:val="00E478E7"/>
    <w:rsid w:val="00EA4510"/>
    <w:rsid w:val="00F2480B"/>
    <w:rsid w:val="00F3387F"/>
    <w:rsid w:val="00F9474C"/>
    <w:rsid w:val="00FA3846"/>
    <w:rsid w:val="00FD20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EA4510"/>
    <w:pPr>
      <w:spacing w:after="0" w:line="240" w:lineRule="auto"/>
    </w:pPr>
  </w:style>
  <w:style w:type="paragraph" w:styleId="Encabezado">
    <w:name w:val="header"/>
    <w:basedOn w:val="Normal"/>
    <w:link w:val="EncabezadoCar"/>
    <w:uiPriority w:val="99"/>
    <w:unhideWhenUsed/>
    <w:rsid w:val="00EA451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A4510"/>
  </w:style>
  <w:style w:type="paragraph" w:styleId="Piedepgina">
    <w:name w:val="footer"/>
    <w:basedOn w:val="Normal"/>
    <w:link w:val="PiedepginaCar"/>
    <w:uiPriority w:val="99"/>
    <w:unhideWhenUsed/>
    <w:rsid w:val="00EA451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A4510"/>
  </w:style>
  <w:style w:type="paragraph" w:styleId="Textodeglobo">
    <w:name w:val="Balloon Text"/>
    <w:basedOn w:val="Normal"/>
    <w:link w:val="TextodegloboCar"/>
    <w:uiPriority w:val="99"/>
    <w:semiHidden/>
    <w:unhideWhenUsed/>
    <w:rsid w:val="008841E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841EE"/>
    <w:rPr>
      <w:rFonts w:ascii="Tahoma" w:hAnsi="Tahoma" w:cs="Tahoma"/>
      <w:sz w:val="16"/>
      <w:szCs w:val="16"/>
    </w:rPr>
  </w:style>
  <w:style w:type="paragraph" w:styleId="Textonotapie">
    <w:name w:val="footnote text"/>
    <w:basedOn w:val="Normal"/>
    <w:link w:val="TextonotapieCar"/>
    <w:uiPriority w:val="99"/>
    <w:semiHidden/>
    <w:unhideWhenUsed/>
    <w:rsid w:val="008841E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841EE"/>
    <w:rPr>
      <w:sz w:val="20"/>
      <w:szCs w:val="20"/>
    </w:rPr>
  </w:style>
  <w:style w:type="character" w:styleId="Refdenotaalpie">
    <w:name w:val="footnote reference"/>
    <w:basedOn w:val="Fuentedeprrafopredeter"/>
    <w:uiPriority w:val="99"/>
    <w:semiHidden/>
    <w:unhideWhenUsed/>
    <w:rsid w:val="008841E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EA4510"/>
    <w:pPr>
      <w:spacing w:after="0" w:line="240" w:lineRule="auto"/>
    </w:pPr>
  </w:style>
  <w:style w:type="paragraph" w:styleId="Encabezado">
    <w:name w:val="header"/>
    <w:basedOn w:val="Normal"/>
    <w:link w:val="EncabezadoCar"/>
    <w:uiPriority w:val="99"/>
    <w:unhideWhenUsed/>
    <w:rsid w:val="00EA451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A4510"/>
  </w:style>
  <w:style w:type="paragraph" w:styleId="Piedepgina">
    <w:name w:val="footer"/>
    <w:basedOn w:val="Normal"/>
    <w:link w:val="PiedepginaCar"/>
    <w:uiPriority w:val="99"/>
    <w:unhideWhenUsed/>
    <w:rsid w:val="00EA451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A4510"/>
  </w:style>
  <w:style w:type="paragraph" w:styleId="Textodeglobo">
    <w:name w:val="Balloon Text"/>
    <w:basedOn w:val="Normal"/>
    <w:link w:val="TextodegloboCar"/>
    <w:uiPriority w:val="99"/>
    <w:semiHidden/>
    <w:unhideWhenUsed/>
    <w:rsid w:val="008841E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841EE"/>
    <w:rPr>
      <w:rFonts w:ascii="Tahoma" w:hAnsi="Tahoma" w:cs="Tahoma"/>
      <w:sz w:val="16"/>
      <w:szCs w:val="16"/>
    </w:rPr>
  </w:style>
  <w:style w:type="paragraph" w:styleId="Textonotapie">
    <w:name w:val="footnote text"/>
    <w:basedOn w:val="Normal"/>
    <w:link w:val="TextonotapieCar"/>
    <w:uiPriority w:val="99"/>
    <w:semiHidden/>
    <w:unhideWhenUsed/>
    <w:rsid w:val="008841E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841EE"/>
    <w:rPr>
      <w:sz w:val="20"/>
      <w:szCs w:val="20"/>
    </w:rPr>
  </w:style>
  <w:style w:type="character" w:styleId="Refdenotaalpie">
    <w:name w:val="footnote reference"/>
    <w:basedOn w:val="Fuentedeprrafopredeter"/>
    <w:uiPriority w:val="99"/>
    <w:semiHidden/>
    <w:unhideWhenUsed/>
    <w:rsid w:val="008841E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3DC53F-F64C-4A95-832D-3AA616B5A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2</Pages>
  <Words>906</Words>
  <Characters>4984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5879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5</cp:revision>
  <dcterms:created xsi:type="dcterms:W3CDTF">2014-09-20T02:27:00Z</dcterms:created>
  <dcterms:modified xsi:type="dcterms:W3CDTF">2014-09-22T22:30:00Z</dcterms:modified>
</cp:coreProperties>
</file>