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A0982B8" w14:textId="77777777" w:rsidR="00935982" w:rsidRDefault="00F06735" w:rsidP="00D92D8A">
      <w:pPr>
        <w:pStyle w:val="Ttulo"/>
      </w:pPr>
      <w:bookmarkStart w:id="0" w:name="_GoBack"/>
      <w:bookmarkEnd w:id="0"/>
      <w:r>
        <w:t>Cambiar el mundo en la sociedad red</w:t>
      </w:r>
    </w:p>
    <w:p w14:paraId="09E8AE2E" w14:textId="77777777" w:rsidR="00F06735" w:rsidRDefault="00F06735"/>
    <w:p w14:paraId="3E6ECC50" w14:textId="77777777" w:rsidR="00F06735" w:rsidRDefault="00F06735">
      <w:r>
        <w:t>Los movimientos sociales han sido, y siguen siendo, las palancas del cambio social.</w:t>
      </w:r>
    </w:p>
    <w:p w14:paraId="3BA0FC58" w14:textId="77777777" w:rsidR="00F06735" w:rsidRDefault="00F06735"/>
    <w:p w14:paraId="29FD894C" w14:textId="77777777" w:rsidR="00F06735" w:rsidRDefault="00F06735">
      <w:r>
        <w:t xml:space="preserve">Emociones básicas que han identificado los neuropsicólogos (miedo, asco, sorpresa, tristeza, alegría e ira). </w:t>
      </w:r>
    </w:p>
    <w:p w14:paraId="7E88ED77" w14:textId="77777777" w:rsidR="00F06735" w:rsidRDefault="00F06735"/>
    <w:p w14:paraId="660AEBA9" w14:textId="77777777" w:rsidR="00F06735" w:rsidRDefault="00F06735">
      <w:r>
        <w:t xml:space="preserve">La teoría de la inteligencia afectiva en la comunicación política sostiene que el desencadenante es la ira y el represor es el miedo. La ira aumentar con la percepción de una acción injusta y con la identificación del agente responsable de la acción. El miedo se supera compartiéndolo e identificándose con otros en un proceso de acción comunicativa. </w:t>
      </w:r>
    </w:p>
    <w:p w14:paraId="4BFF8EEE" w14:textId="77777777" w:rsidR="00F06735" w:rsidRDefault="00F06735"/>
    <w:p w14:paraId="261B26D1" w14:textId="77777777" w:rsidR="00F06735" w:rsidRDefault="00F06735">
      <w:r>
        <w:t xml:space="preserve">Los individuos entusiastas y conectados, una vez superado el miedo, se transforman en un actor colectivo consciente. </w:t>
      </w:r>
    </w:p>
    <w:p w14:paraId="7AACD80B" w14:textId="77777777" w:rsidR="00F06735" w:rsidRDefault="00F06735"/>
    <w:p w14:paraId="53E92012" w14:textId="77777777" w:rsidR="00F06735" w:rsidRPr="005544A3" w:rsidRDefault="00F06735">
      <w:pPr>
        <w:rPr>
          <w:b/>
        </w:rPr>
      </w:pPr>
      <w:r w:rsidRPr="005544A3">
        <w:rPr>
          <w:b/>
        </w:rPr>
        <w:t>El cambio social es el resultado e la acción comunicativa que supone la conexión entre redes de redes neuronales de los cerebros estimulados por las señales de un entorno de comunicación a través de las redes de comunicación.</w:t>
      </w:r>
    </w:p>
    <w:p w14:paraId="318038F8" w14:textId="77777777" w:rsidR="00F06735" w:rsidRDefault="00F06735"/>
    <w:p w14:paraId="1F164130" w14:textId="77777777" w:rsidR="00F06735" w:rsidRDefault="00F06735">
      <w:r>
        <w:t xml:space="preserve"> Auto comunicación de masas: basada en redes horizontales de comunicación interactiva y multidireccional en In</w:t>
      </w:r>
      <w:r w:rsidR="0067466F">
        <w:t>ternet  y redes inalámbricas. Este es</w:t>
      </w:r>
      <w:r>
        <w:t xml:space="preserve"> el corazón de la sociedad red como nueva estructura social</w:t>
      </w:r>
      <w:r w:rsidR="0067466F">
        <w:t>, en la que se están formando los movimientos sociales del siglo XXI.</w:t>
      </w:r>
    </w:p>
    <w:p w14:paraId="33CF7FAB" w14:textId="77777777" w:rsidR="00D92D8A" w:rsidRDefault="00D92D8A"/>
    <w:p w14:paraId="3A61838F" w14:textId="77777777" w:rsidR="00D92D8A" w:rsidRDefault="00D92D8A" w:rsidP="00D92D8A">
      <w:pPr>
        <w:pStyle w:val="Ttulo1"/>
      </w:pPr>
      <w:r>
        <w:t>Los movimientos sociales en red: ¿un modelo emergente?</w:t>
      </w:r>
    </w:p>
    <w:p w14:paraId="4A00E6E1" w14:textId="77777777" w:rsidR="00D92D8A" w:rsidRDefault="00D92D8A" w:rsidP="00D92D8A">
      <w:pPr>
        <w:pStyle w:val="Ttulo2"/>
      </w:pPr>
      <w:r>
        <w:t>Están conectados en red de numerosas formas</w:t>
      </w:r>
    </w:p>
    <w:p w14:paraId="7905C950" w14:textId="77777777" w:rsidR="007C6679" w:rsidRDefault="00DA654E" w:rsidP="00DA654E">
      <w:r>
        <w:t xml:space="preserve">Internet, red y forma de conexión multimodal. </w:t>
      </w:r>
      <w:r w:rsidR="007C6679">
        <w:t xml:space="preserve">Redes sociales online y offline. Redes sociales previamente existentes y otras formadas durante el movimiento.  </w:t>
      </w:r>
    </w:p>
    <w:p w14:paraId="676A01E6" w14:textId="77777777" w:rsidR="007C6679" w:rsidRDefault="007C6679" w:rsidP="00DA654E"/>
    <w:p w14:paraId="13A6834D" w14:textId="6E08EC9C" w:rsidR="007C6679" w:rsidRDefault="007C6679" w:rsidP="00DA654E">
      <w:r>
        <w:t xml:space="preserve">Interactúan con otros movimientos del mundo, en la blogosfera, medios de comunicación y sociedad en general.  </w:t>
      </w:r>
    </w:p>
    <w:p w14:paraId="24B619BA" w14:textId="77777777" w:rsidR="007C6679" w:rsidRDefault="007C6679" w:rsidP="00DA654E"/>
    <w:p w14:paraId="1BB74262" w14:textId="3EDFF16E" w:rsidR="00DA654E" w:rsidRDefault="007C6679" w:rsidP="00DA654E">
      <w:r>
        <w:t>Pueden permitirse no tener un centro identificable, y sin embargo llevar a cabo sus funciones de coordinación, deliberación, etc. No necesitan un liderazgo y un centro de mando y control formales, ni tampoco una organización vertical que distribuya la información e instrucciones.</w:t>
      </w:r>
    </w:p>
    <w:p w14:paraId="5BECE16C" w14:textId="77777777" w:rsidR="00B62244" w:rsidRDefault="00B62244" w:rsidP="00DA654E"/>
    <w:p w14:paraId="2990C3D4" w14:textId="279EDFB5" w:rsidR="00B62244" w:rsidRDefault="00B62244" w:rsidP="00DA654E">
      <w:r>
        <w:t>Maximización de oportunidades de participación en el movimiento, ya que las redes son abiertas y sin límites definidos.</w:t>
      </w:r>
    </w:p>
    <w:p w14:paraId="1736AD31" w14:textId="77777777" w:rsidR="00B62244" w:rsidRDefault="00B62244" w:rsidP="00DA654E"/>
    <w:p w14:paraId="14F8F15B" w14:textId="7108E4F2" w:rsidR="00B62244" w:rsidRPr="00DA654E" w:rsidRDefault="00B62244" w:rsidP="00DA654E">
      <w:r>
        <w:lastRenderedPageBreak/>
        <w:t>Se reduce la vulnerabilidad del movimiento a las amenazas de represión, ya que hay pocos objetivos específicos que reprimir. La conexión en red como forma de vida del movimiento protege tanto de los adversarios como de los propios peligros internos de burocratización y manipulación.</w:t>
      </w:r>
    </w:p>
    <w:p w14:paraId="1FA62F17" w14:textId="77777777" w:rsidR="00D92D8A" w:rsidRDefault="00D92D8A" w:rsidP="00D92D8A">
      <w:pPr>
        <w:pStyle w:val="Ttulo2"/>
      </w:pPr>
      <w:r>
        <w:t>Se convierten en movimiento al ocupar el espacio urbano</w:t>
      </w:r>
    </w:p>
    <w:p w14:paraId="02F2BD61" w14:textId="77777777" w:rsidR="00D7391B" w:rsidRDefault="00D7391B" w:rsidP="00D7391B">
      <w:r>
        <w:t xml:space="preserve">El espacio del movimiento se logra siempre mediante interacciones entre el espacio de los flujos de Internet y las redes de comunicación inalámbricas, y el espacio físico de los lugares ocupados y los edificios simbólicos objetivo de las acciones de protesta. </w:t>
      </w:r>
    </w:p>
    <w:p w14:paraId="0693407D" w14:textId="77777777" w:rsidR="00D7391B" w:rsidRDefault="00D7391B" w:rsidP="00D7391B"/>
    <w:p w14:paraId="05748C92" w14:textId="77777777" w:rsidR="002F545A" w:rsidRDefault="00D7391B" w:rsidP="00D7391B">
      <w:r>
        <w:t xml:space="preserve">El híbrido de </w:t>
      </w:r>
      <w:proofErr w:type="spellStart"/>
      <w:r>
        <w:t>ciberespeacio</w:t>
      </w:r>
      <w:proofErr w:type="spellEnd"/>
      <w:r>
        <w:t xml:space="preserve"> y espacio urbano constituye un tercer espacio, llamado espacio de autonomía.  El motivo es que la autonomía sólo se puede garantizar mediante la capacidad de organización en el espacio de libertad de las redes de comunicación, </w:t>
      </w:r>
      <w:r w:rsidR="002F545A">
        <w:t>pero al mismo tiempo únicamente se puede ejercer como fuerza transformadora si se desafía el orden institucional disciplinario recuperando el espacio de la ciudad para sus ciudadano.</w:t>
      </w:r>
    </w:p>
    <w:p w14:paraId="5E922020" w14:textId="77777777" w:rsidR="002F545A" w:rsidRDefault="002F545A" w:rsidP="00D7391B"/>
    <w:p w14:paraId="7CDF209A" w14:textId="71E3BBC8" w:rsidR="00D7391B" w:rsidRPr="00D7391B" w:rsidRDefault="002F545A" w:rsidP="00D7391B">
      <w:r>
        <w:t>La autonomía sin desafío se convierte en retirada. El desafío sin una base permanente de autonomía en el espacio de los flujos equivale a un activismo discontinuo.</w:t>
      </w:r>
    </w:p>
    <w:p w14:paraId="456947AB" w14:textId="77777777" w:rsidR="00D92D8A" w:rsidRDefault="00D92D8A" w:rsidP="00D92D8A">
      <w:pPr>
        <w:pStyle w:val="Ttulo2"/>
      </w:pPr>
      <w:r>
        <w:t>Los movimientos son locales y globales a la vez</w:t>
      </w:r>
    </w:p>
    <w:p w14:paraId="4A145F2C" w14:textId="77777777" w:rsidR="00A35B35" w:rsidRDefault="00A35B35" w:rsidP="00A35B35"/>
    <w:p w14:paraId="0A93E744" w14:textId="0238A342" w:rsidR="00A35B35" w:rsidRDefault="00A35B35" w:rsidP="00A35B35">
      <w:r>
        <w:t xml:space="preserve">Están conectados en todo el mundo, aprenden de las experiencias de los demás y de hecho a menudo se inspiran en esas experiencias para movilizarse. Mantienen un debate global permanente en internet y a veces convocan manifestaciones conjuntas globales en la red de espacios locales al mismo tiempo. Conocimiento de los problemas compartidos por la humanidad en general y muestran una clara cultura cosmopolita, si bien siguen arraigados en su identidad específica. </w:t>
      </w:r>
    </w:p>
    <w:p w14:paraId="51DBCEFA" w14:textId="77777777" w:rsidR="00A35B35" w:rsidRDefault="00A35B35" w:rsidP="00A35B35"/>
    <w:p w14:paraId="78A028E8" w14:textId="3A339913" w:rsidR="00A35B35" w:rsidRPr="00A35B35" w:rsidRDefault="00A35B35" w:rsidP="00A35B35">
      <w:r>
        <w:t xml:space="preserve">Generan su propia forma de tiempo, el tiempo atemporal, una forma transhistórica de tiempo, combinando dos tipos de experiencias distintos: 1. Viven día a día libres de las obligaciones cronológicas de sus vidas disciplinadas anteriores, 2. </w:t>
      </w:r>
      <w:r w:rsidR="00D950B0">
        <w:t>Hacer referencia a un horizonte de posibilidades ilimitado de nuevas formas de comunidad para el futuro</w:t>
      </w:r>
      <w:r>
        <w:t xml:space="preserve"> Tiempo híbrido entre el ahora y el ahora de larga duración. El tiempo humano sólo existe en la práctica humana. </w:t>
      </w:r>
    </w:p>
    <w:p w14:paraId="72EF3B71" w14:textId="77777777" w:rsidR="00D92D8A" w:rsidRDefault="00D92D8A" w:rsidP="00D92D8A">
      <w:pPr>
        <w:pStyle w:val="Ttulo2"/>
      </w:pPr>
      <w:r>
        <w:t>Mayoritariamente espontáneos en su origen</w:t>
      </w:r>
    </w:p>
    <w:p w14:paraId="5CEE04A1" w14:textId="77777777" w:rsidR="006C4B38" w:rsidRDefault="006C4B38" w:rsidP="006C4B38"/>
    <w:p w14:paraId="323479F1" w14:textId="703252B7" w:rsidR="006C4B38" w:rsidRPr="006C4B38" w:rsidRDefault="006C4B38" w:rsidP="006C4B38">
      <w:r>
        <w:t xml:space="preserve">Chispa de indignación relacionada con acontecimiento concreto o porque se ha llegado al límite de repugnancia. El origen de la convocatoria es menos relevante que el impacto del mensaje de los destinatarios múltiples y no específicos. Usan el poder de las imágenes por Internet. </w:t>
      </w:r>
    </w:p>
    <w:p w14:paraId="5EC85376" w14:textId="77777777" w:rsidR="00D92D8A" w:rsidRDefault="00D92D8A" w:rsidP="00D92D8A">
      <w:pPr>
        <w:pStyle w:val="Ttulo2"/>
      </w:pPr>
      <w:r>
        <w:t>Los movimientos son virales</w:t>
      </w:r>
    </w:p>
    <w:p w14:paraId="1BDE73C4" w14:textId="56206859" w:rsidR="00146BDC" w:rsidRDefault="00146BDC" w:rsidP="00146BDC">
      <w:r>
        <w:t xml:space="preserve">No sólo por el carácter viral de los mensajes e imágenes movilizadoras, sino por el efecto modelo de los movimientos que surgen por todas partes. Contagio viral entre países, ciudades e instituciones. </w:t>
      </w:r>
    </w:p>
    <w:p w14:paraId="344FFC38" w14:textId="56DA83FC" w:rsidR="00146BDC" w:rsidRDefault="00146BDC" w:rsidP="00146BDC">
      <w:pPr>
        <w:pStyle w:val="Ttulo2"/>
      </w:pPr>
      <w:r>
        <w:t>La transición de la indignación a la esperanza se consigue mediante la deliberación en el espacio de autonomía</w:t>
      </w:r>
    </w:p>
    <w:p w14:paraId="161E7846" w14:textId="5B38B420" w:rsidR="009622C8" w:rsidRDefault="009622C8" w:rsidP="005544A3">
      <w:pPr>
        <w:pStyle w:val="Prrafodelista"/>
        <w:numPr>
          <w:ilvl w:val="0"/>
          <w:numId w:val="2"/>
        </w:numPr>
      </w:pPr>
      <w:r>
        <w:t xml:space="preserve">La toma de decisiones se produce en asambleas y comisiones designadas en éstas. </w:t>
      </w:r>
    </w:p>
    <w:p w14:paraId="14C81776" w14:textId="282D0992" w:rsidR="009622C8" w:rsidRPr="009622C8" w:rsidRDefault="009622C8" w:rsidP="005544A3">
      <w:pPr>
        <w:pStyle w:val="Prrafodelista"/>
        <w:numPr>
          <w:ilvl w:val="0"/>
          <w:numId w:val="2"/>
        </w:numPr>
      </w:pPr>
      <w:r>
        <w:t>Suelen ser movimientos sin líderes, por la profunda desconfianza espontánea de la mayoría de los participantes hacia cualquier forma de delegación de poder. Esto, a su vez, es el resultado del rechazo de los representantes políticos</w:t>
      </w:r>
      <w:r w:rsidR="0030748C">
        <w:t xml:space="preserve"> por los representados al sentirse traicionados y manipulados en su experiencia de la política habitual.</w:t>
      </w:r>
    </w:p>
    <w:p w14:paraId="18064C24" w14:textId="12DF367E" w:rsidR="00146BDC" w:rsidRDefault="00146BDC" w:rsidP="005544A3">
      <w:pPr>
        <w:pStyle w:val="Prrafodelista"/>
        <w:numPr>
          <w:ilvl w:val="0"/>
          <w:numId w:val="2"/>
        </w:numPr>
      </w:pPr>
      <w:r>
        <w:t>Norma implícita del autogobierno del movimiento por la gente del movimiento. Establece las bases de una futura democracia real practicándola en el movimiento.</w:t>
      </w:r>
    </w:p>
    <w:p w14:paraId="045FC65F" w14:textId="6FE32250" w:rsidR="00B64AEC" w:rsidRDefault="006C3EC1" w:rsidP="005544A3">
      <w:pPr>
        <w:pStyle w:val="Prrafodelista"/>
        <w:numPr>
          <w:ilvl w:val="0"/>
          <w:numId w:val="2"/>
        </w:numPr>
      </w:pPr>
      <w:r>
        <w:t>Las redes horizontales multimodales, tanto en Internet como en el espacio urbano, dan lugar a la unidad. La horizontalidad de las redes favorece la colaboración y la solidaridad, cavando la necesidad de un liderazgo formal.</w:t>
      </w:r>
    </w:p>
    <w:p w14:paraId="41273829" w14:textId="407F54C0" w:rsidR="0062791C" w:rsidRPr="00146BDC" w:rsidRDefault="00B64AEC" w:rsidP="005544A3">
      <w:pPr>
        <w:pStyle w:val="Prrafodelista"/>
        <w:numPr>
          <w:ilvl w:val="0"/>
          <w:numId w:val="2"/>
        </w:numPr>
      </w:pPr>
      <w:r>
        <w:t>No sólo el fin no justifica los medios; de hecho, el medio representa</w:t>
      </w:r>
      <w:r w:rsidR="0062791C">
        <w:t xml:space="preserve"> en sí mismo los objetivos de la transformación que se desea.</w:t>
      </w:r>
    </w:p>
    <w:p w14:paraId="4636C7FC" w14:textId="77777777" w:rsidR="00D92D8A" w:rsidRDefault="00D92D8A" w:rsidP="00D92D8A">
      <w:pPr>
        <w:pStyle w:val="Ttulo2"/>
      </w:pPr>
      <w:r>
        <w:t>Son movimientos altamente autorreflexivos</w:t>
      </w:r>
    </w:p>
    <w:p w14:paraId="77A84BB9" w14:textId="231A71EB" w:rsidR="0062791C" w:rsidRDefault="0062791C" w:rsidP="005544A3">
      <w:pPr>
        <w:pStyle w:val="Prrafodelista"/>
        <w:numPr>
          <w:ilvl w:val="0"/>
          <w:numId w:val="1"/>
        </w:numPr>
      </w:pPr>
      <w:r>
        <w:t xml:space="preserve">Se interrogan constantemente sobre sí mismos como movimientos, como individuos, su dirección, ideales. </w:t>
      </w:r>
      <w:r w:rsidR="006563D2">
        <w:t>Deliberación en asambleas, foros, blogs y discusiones en redes sociales</w:t>
      </w:r>
    </w:p>
    <w:p w14:paraId="39084B93" w14:textId="6BA97609" w:rsidR="0062791C" w:rsidRDefault="0062791C" w:rsidP="005544A3">
      <w:pPr>
        <w:pStyle w:val="Prrafodelista"/>
        <w:numPr>
          <w:ilvl w:val="0"/>
          <w:numId w:val="1"/>
        </w:numPr>
      </w:pPr>
      <w:r>
        <w:t>En principio son movimientos no violentos que llevan a cabo la desobediencia civil pacífica. Ocupan espacios públicos y participan en tácticas al margen de la institucionalidad para presionar a las autoridades políticas y organizaciones empresariales, ya que no reconocen la viabilidad de una participación equitativa en los canales institucionales.</w:t>
      </w:r>
    </w:p>
    <w:p w14:paraId="4BE84EC9" w14:textId="77A4B603" w:rsidR="006563D2" w:rsidRDefault="006563D2" w:rsidP="005544A3">
      <w:pPr>
        <w:pStyle w:val="Prrafodelista"/>
        <w:numPr>
          <w:ilvl w:val="0"/>
          <w:numId w:val="1"/>
        </w:numPr>
      </w:pPr>
      <w:r>
        <w:t xml:space="preserve">La represión, a distintos niveles de violencia dependiendo del contexto institucional y de la intensidad del desafío para el movimiento, es una experiencia recurrente. </w:t>
      </w:r>
    </w:p>
    <w:p w14:paraId="04E78B4D" w14:textId="73E00F94" w:rsidR="006563D2" w:rsidRDefault="006563D2" w:rsidP="005544A3">
      <w:pPr>
        <w:pStyle w:val="Prrafodelista"/>
        <w:numPr>
          <w:ilvl w:val="0"/>
          <w:numId w:val="1"/>
        </w:numPr>
      </w:pPr>
      <w:r>
        <w:t>Las imágenes de violencia policial han conseguido mayor nivel de simpatía entre la ciudadanía, dificultades en la contención del instinto de autodefensa.</w:t>
      </w:r>
    </w:p>
    <w:p w14:paraId="75C2A3D0" w14:textId="7A6C309D" w:rsidR="006563D2" w:rsidRPr="0062791C" w:rsidRDefault="006563D2" w:rsidP="005544A3">
      <w:pPr>
        <w:pStyle w:val="Prrafodelista"/>
        <w:numPr>
          <w:ilvl w:val="0"/>
          <w:numId w:val="1"/>
        </w:numPr>
      </w:pPr>
      <w:r>
        <w:t>Los movimientos sólo tienen la posibilidad de materializar el cambio social si su práctica y su discurso generan consenso en toda la sociedad. 99%</w:t>
      </w:r>
    </w:p>
    <w:p w14:paraId="3EA2DA86" w14:textId="77777777" w:rsidR="00D92D8A" w:rsidRDefault="00D92D8A" w:rsidP="00D92D8A">
      <w:pPr>
        <w:pStyle w:val="Ttulo2"/>
      </w:pPr>
      <w:r>
        <w:t>Raramente son movimientos pragmáticos</w:t>
      </w:r>
    </w:p>
    <w:p w14:paraId="205C2806" w14:textId="6597D726" w:rsidR="00D92D8A" w:rsidRDefault="006563D2" w:rsidP="00EB03F0">
      <w:r>
        <w:t>No se centran en un único objetivo claro (a menos que sea derrocar al dictador)</w:t>
      </w:r>
    </w:p>
    <w:sectPr w:rsidR="00D92D8A" w:rsidSect="00756D3B">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19354C7"/>
    <w:multiLevelType w:val="hybridMultilevel"/>
    <w:tmpl w:val="3F82AC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5E22D0C"/>
    <w:multiLevelType w:val="hybridMultilevel"/>
    <w:tmpl w:val="DD268E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6735"/>
    <w:rsid w:val="00084137"/>
    <w:rsid w:val="00146BDC"/>
    <w:rsid w:val="00184716"/>
    <w:rsid w:val="002C625B"/>
    <w:rsid w:val="002D5ABF"/>
    <w:rsid w:val="002F545A"/>
    <w:rsid w:val="0030748C"/>
    <w:rsid w:val="003B38E7"/>
    <w:rsid w:val="004D34B9"/>
    <w:rsid w:val="005544A3"/>
    <w:rsid w:val="0062791C"/>
    <w:rsid w:val="006563D2"/>
    <w:rsid w:val="0067466F"/>
    <w:rsid w:val="006C3EC1"/>
    <w:rsid w:val="006C4B38"/>
    <w:rsid w:val="00756D3B"/>
    <w:rsid w:val="00795762"/>
    <w:rsid w:val="007C6679"/>
    <w:rsid w:val="007E7A76"/>
    <w:rsid w:val="00935982"/>
    <w:rsid w:val="009622C8"/>
    <w:rsid w:val="00A35B35"/>
    <w:rsid w:val="00AA24AC"/>
    <w:rsid w:val="00B62244"/>
    <w:rsid w:val="00B64AEC"/>
    <w:rsid w:val="00C76FB9"/>
    <w:rsid w:val="00D7391B"/>
    <w:rsid w:val="00D92D8A"/>
    <w:rsid w:val="00D950B0"/>
    <w:rsid w:val="00DA654E"/>
    <w:rsid w:val="00EA4B4D"/>
    <w:rsid w:val="00EB03F0"/>
    <w:rsid w:val="00F0673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13972F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rPr>
  </w:style>
  <w:style w:type="paragraph" w:styleId="Ttulo1">
    <w:name w:val="heading 1"/>
    <w:basedOn w:val="Normal"/>
    <w:next w:val="Normal"/>
    <w:link w:val="Ttulo1Car"/>
    <w:uiPriority w:val="9"/>
    <w:qFormat/>
    <w:rsid w:val="00D92D8A"/>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Ttulo2">
    <w:name w:val="heading 2"/>
    <w:basedOn w:val="Normal"/>
    <w:next w:val="Normal"/>
    <w:link w:val="Ttulo2Car"/>
    <w:uiPriority w:val="9"/>
    <w:unhideWhenUsed/>
    <w:qFormat/>
    <w:rsid w:val="00D92D8A"/>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woTrees">
    <w:name w:val="Two Trees"/>
    <w:basedOn w:val="Fuentedeprrafopredeter"/>
    <w:uiPriority w:val="1"/>
    <w:qFormat/>
    <w:rsid w:val="002D5ABF"/>
    <w:rPr>
      <w:b/>
      <w:bCs/>
      <w:caps w:val="0"/>
      <w:smallCaps/>
      <w:color w:val="4F6228" w:themeColor="accent3" w:themeShade="80"/>
    </w:rPr>
  </w:style>
  <w:style w:type="paragraph" w:styleId="Ttulo">
    <w:name w:val="Title"/>
    <w:basedOn w:val="Normal"/>
    <w:next w:val="Normal"/>
    <w:link w:val="TtuloCar"/>
    <w:uiPriority w:val="10"/>
    <w:qFormat/>
    <w:rsid w:val="00D92D8A"/>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D92D8A"/>
    <w:rPr>
      <w:rFonts w:asciiTheme="majorHAnsi" w:eastAsiaTheme="majorEastAsia" w:hAnsiTheme="majorHAnsi" w:cstheme="majorBidi"/>
      <w:color w:val="17365D" w:themeColor="text2" w:themeShade="BF"/>
      <w:spacing w:val="5"/>
      <w:kern w:val="28"/>
      <w:sz w:val="52"/>
      <w:szCs w:val="52"/>
      <w:lang w:val="es-ES_tradnl"/>
    </w:rPr>
  </w:style>
  <w:style w:type="character" w:customStyle="1" w:styleId="Ttulo1Car">
    <w:name w:val="Título 1 Car"/>
    <w:basedOn w:val="Fuentedeprrafopredeter"/>
    <w:link w:val="Ttulo1"/>
    <w:uiPriority w:val="9"/>
    <w:rsid w:val="00D92D8A"/>
    <w:rPr>
      <w:rFonts w:asciiTheme="majorHAnsi" w:eastAsiaTheme="majorEastAsia" w:hAnsiTheme="majorHAnsi" w:cstheme="majorBidi"/>
      <w:b/>
      <w:bCs/>
      <w:color w:val="345A8A" w:themeColor="accent1" w:themeShade="B5"/>
      <w:sz w:val="32"/>
      <w:szCs w:val="32"/>
      <w:lang w:val="es-ES_tradnl"/>
    </w:rPr>
  </w:style>
  <w:style w:type="character" w:customStyle="1" w:styleId="Ttulo2Car">
    <w:name w:val="Título 2 Car"/>
    <w:basedOn w:val="Fuentedeprrafopredeter"/>
    <w:link w:val="Ttulo2"/>
    <w:uiPriority w:val="9"/>
    <w:rsid w:val="00D92D8A"/>
    <w:rPr>
      <w:rFonts w:asciiTheme="majorHAnsi" w:eastAsiaTheme="majorEastAsia" w:hAnsiTheme="majorHAnsi" w:cstheme="majorBidi"/>
      <w:b/>
      <w:bCs/>
      <w:color w:val="4F81BD" w:themeColor="accent1"/>
      <w:sz w:val="26"/>
      <w:szCs w:val="26"/>
      <w:lang w:val="es-ES_tradnl"/>
    </w:rPr>
  </w:style>
  <w:style w:type="paragraph" w:styleId="Textodeglobo">
    <w:name w:val="Balloon Text"/>
    <w:basedOn w:val="Normal"/>
    <w:link w:val="TextodegloboCar"/>
    <w:uiPriority w:val="99"/>
    <w:semiHidden/>
    <w:unhideWhenUsed/>
    <w:rsid w:val="00AA24AC"/>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AA24AC"/>
    <w:rPr>
      <w:rFonts w:ascii="Lucida Grande" w:hAnsi="Lucida Grande" w:cs="Lucida Grande"/>
      <w:sz w:val="18"/>
      <w:szCs w:val="18"/>
      <w:lang w:val="es-ES_tradnl"/>
    </w:rPr>
  </w:style>
  <w:style w:type="paragraph" w:styleId="Prrafodelista">
    <w:name w:val="List Paragraph"/>
    <w:basedOn w:val="Normal"/>
    <w:uiPriority w:val="34"/>
    <w:qFormat/>
    <w:rsid w:val="005544A3"/>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rPr>
  </w:style>
  <w:style w:type="paragraph" w:styleId="Ttulo1">
    <w:name w:val="heading 1"/>
    <w:basedOn w:val="Normal"/>
    <w:next w:val="Normal"/>
    <w:link w:val="Ttulo1Car"/>
    <w:uiPriority w:val="9"/>
    <w:qFormat/>
    <w:rsid w:val="00D92D8A"/>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Ttulo2">
    <w:name w:val="heading 2"/>
    <w:basedOn w:val="Normal"/>
    <w:next w:val="Normal"/>
    <w:link w:val="Ttulo2Car"/>
    <w:uiPriority w:val="9"/>
    <w:unhideWhenUsed/>
    <w:qFormat/>
    <w:rsid w:val="00D92D8A"/>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woTrees">
    <w:name w:val="Two Trees"/>
    <w:basedOn w:val="Fuentedeprrafopredeter"/>
    <w:uiPriority w:val="1"/>
    <w:qFormat/>
    <w:rsid w:val="002D5ABF"/>
    <w:rPr>
      <w:b/>
      <w:bCs/>
      <w:caps w:val="0"/>
      <w:smallCaps/>
      <w:color w:val="4F6228" w:themeColor="accent3" w:themeShade="80"/>
    </w:rPr>
  </w:style>
  <w:style w:type="paragraph" w:styleId="Ttulo">
    <w:name w:val="Title"/>
    <w:basedOn w:val="Normal"/>
    <w:next w:val="Normal"/>
    <w:link w:val="TtuloCar"/>
    <w:uiPriority w:val="10"/>
    <w:qFormat/>
    <w:rsid w:val="00D92D8A"/>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D92D8A"/>
    <w:rPr>
      <w:rFonts w:asciiTheme="majorHAnsi" w:eastAsiaTheme="majorEastAsia" w:hAnsiTheme="majorHAnsi" w:cstheme="majorBidi"/>
      <w:color w:val="17365D" w:themeColor="text2" w:themeShade="BF"/>
      <w:spacing w:val="5"/>
      <w:kern w:val="28"/>
      <w:sz w:val="52"/>
      <w:szCs w:val="52"/>
      <w:lang w:val="es-ES_tradnl"/>
    </w:rPr>
  </w:style>
  <w:style w:type="character" w:customStyle="1" w:styleId="Ttulo1Car">
    <w:name w:val="Título 1 Car"/>
    <w:basedOn w:val="Fuentedeprrafopredeter"/>
    <w:link w:val="Ttulo1"/>
    <w:uiPriority w:val="9"/>
    <w:rsid w:val="00D92D8A"/>
    <w:rPr>
      <w:rFonts w:asciiTheme="majorHAnsi" w:eastAsiaTheme="majorEastAsia" w:hAnsiTheme="majorHAnsi" w:cstheme="majorBidi"/>
      <w:b/>
      <w:bCs/>
      <w:color w:val="345A8A" w:themeColor="accent1" w:themeShade="B5"/>
      <w:sz w:val="32"/>
      <w:szCs w:val="32"/>
      <w:lang w:val="es-ES_tradnl"/>
    </w:rPr>
  </w:style>
  <w:style w:type="character" w:customStyle="1" w:styleId="Ttulo2Car">
    <w:name w:val="Título 2 Car"/>
    <w:basedOn w:val="Fuentedeprrafopredeter"/>
    <w:link w:val="Ttulo2"/>
    <w:uiPriority w:val="9"/>
    <w:rsid w:val="00D92D8A"/>
    <w:rPr>
      <w:rFonts w:asciiTheme="majorHAnsi" w:eastAsiaTheme="majorEastAsia" w:hAnsiTheme="majorHAnsi" w:cstheme="majorBidi"/>
      <w:b/>
      <w:bCs/>
      <w:color w:val="4F81BD" w:themeColor="accent1"/>
      <w:sz w:val="26"/>
      <w:szCs w:val="26"/>
      <w:lang w:val="es-ES_tradnl"/>
    </w:rPr>
  </w:style>
  <w:style w:type="paragraph" w:styleId="Textodeglobo">
    <w:name w:val="Balloon Text"/>
    <w:basedOn w:val="Normal"/>
    <w:link w:val="TextodegloboCar"/>
    <w:uiPriority w:val="99"/>
    <w:semiHidden/>
    <w:unhideWhenUsed/>
    <w:rsid w:val="00AA24AC"/>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AA24AC"/>
    <w:rPr>
      <w:rFonts w:ascii="Lucida Grande" w:hAnsi="Lucida Grande" w:cs="Lucida Grande"/>
      <w:sz w:val="18"/>
      <w:szCs w:val="18"/>
      <w:lang w:val="es-ES_tradnl"/>
    </w:rPr>
  </w:style>
  <w:style w:type="paragraph" w:styleId="Prrafodelista">
    <w:name w:val="List Paragraph"/>
    <w:basedOn w:val="Normal"/>
    <w:uiPriority w:val="34"/>
    <w:qFormat/>
    <w:rsid w:val="005544A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1063</Words>
  <Characters>5850</Characters>
  <Application>Microsoft Macintosh Word</Application>
  <DocSecurity>0</DocSecurity>
  <Lines>48</Lines>
  <Paragraphs>13</Paragraphs>
  <ScaleCrop>false</ScaleCrop>
  <Company/>
  <LinksUpToDate>false</LinksUpToDate>
  <CharactersWithSpaces>6900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Rogelio</dc:creator>
  <cp:keywords/>
  <dc:description/>
  <cp:lastModifiedBy>Octavio Islas</cp:lastModifiedBy>
  <cp:revision>2</cp:revision>
  <dcterms:created xsi:type="dcterms:W3CDTF">2014-12-01T16:29:00Z</dcterms:created>
  <dcterms:modified xsi:type="dcterms:W3CDTF">2014-12-01T16:29:00Z</dcterms:modified>
</cp:coreProperties>
</file>