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88F145" w14:textId="77777777" w:rsidR="00DD7828" w:rsidRPr="00DF3E0E" w:rsidRDefault="00DD7828" w:rsidP="00DD7828">
      <w:pPr>
        <w:widowControl w:val="0"/>
        <w:autoSpaceDE w:val="0"/>
        <w:autoSpaceDN w:val="0"/>
        <w:adjustRightInd w:val="0"/>
        <w:rPr>
          <w:rFonts w:ascii="Times" w:hAnsi="Times" w:cs="Times"/>
          <w:color w:val="000000" w:themeColor="text1"/>
          <w:lang w:val="es-ES"/>
        </w:rPr>
      </w:pPr>
      <w:r w:rsidRPr="00DF3E0E">
        <w:rPr>
          <w:rFonts w:ascii="Times" w:hAnsi="Times" w:cs="Times"/>
          <w:noProof/>
          <w:color w:val="000000" w:themeColor="text1"/>
          <w:lang w:val="es-ES"/>
        </w:rPr>
        <w:drawing>
          <wp:inline distT="0" distB="0" distL="0" distR="0" wp14:anchorId="29189DA2" wp14:editId="3064080D">
            <wp:extent cx="1937385" cy="326390"/>
            <wp:effectExtent l="0" t="0" r="0" b="381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738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bookmarkStart w:id="0" w:name="_GoBack"/>
      <w:bookmarkEnd w:id="0"/>
      <w:r w:rsidRPr="00DF3E0E">
        <w:rPr>
          <w:rFonts w:ascii="Times" w:hAnsi="Times" w:cs="Times"/>
          <w:noProof/>
          <w:color w:val="000000" w:themeColor="text1"/>
          <w:lang w:val="es-ES"/>
        </w:rPr>
        <w:drawing>
          <wp:inline distT="0" distB="0" distL="0" distR="0" wp14:anchorId="0895970B" wp14:editId="6DD03CF0">
            <wp:extent cx="3723005" cy="326390"/>
            <wp:effectExtent l="0" t="0" r="0"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300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68BEA903" wp14:editId="7566D298">
            <wp:extent cx="228600" cy="32639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04AA10C0" wp14:editId="0B514F39">
            <wp:extent cx="1556385" cy="326390"/>
            <wp:effectExtent l="0" t="0" r="0" b="381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638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4958FD65" wp14:editId="75FDF4AA">
            <wp:extent cx="6313805" cy="1079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13805" cy="10795"/>
                    </a:xfrm>
                    <a:prstGeom prst="rect">
                      <a:avLst/>
                    </a:prstGeom>
                    <a:noFill/>
                    <a:ln>
                      <a:noFill/>
                    </a:ln>
                  </pic:spPr>
                </pic:pic>
              </a:graphicData>
            </a:graphic>
          </wp:inline>
        </w:drawing>
      </w:r>
    </w:p>
    <w:p w14:paraId="1C9CA448"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1. El modelo del hombre-jugador concibe al hombre como un sistema estratégico y pretende explicar cómo se interrelacionan internamente sus subsistemas, y cómo las personas implicadas en una situación de juego interactúan en el ámbito externo.</w:t>
      </w:r>
    </w:p>
    <w:p w14:paraId="40572B2F"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2. El modelo concibe el sistema estratégico humano como el resultado de la interacción e interrelación de los subsistemas cognitivo, valorativo, prospectivo/imaginativo y efectivo.</w:t>
      </w:r>
    </w:p>
    <w:p w14:paraId="6B20796C"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3. Cada ser humano es constituyente de sus propios conflictos y nuestra percepción de la realidad es cultural y narrativa (es decir, guiada por las historias acumuladas).</w:t>
      </w:r>
    </w:p>
    <w:p w14:paraId="57DF0BC9"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4. El hombre es un ser axiológico, es decir, evalúa, valora y prioriza ante una situación dada utilizando el subsistema valorativo.</w:t>
      </w:r>
    </w:p>
    <w:p w14:paraId="22D3F90F"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5. Los cinco niveles de evaluación (véase punto 4) son: 1) Control de inputs informativos. 2) Construcción. 3) Contextualización. 4) Establecimiento de preferencias entre alternativas y 5) Dirección de futuro.</w:t>
      </w:r>
    </w:p>
    <w:p w14:paraId="39068286"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6. El subsistema cognitivo es el encargado del tratamiento de la información (cognición), desde su percepción hasta su dotación de significado y utilidad para el sujeto.</w:t>
      </w:r>
    </w:p>
    <w:p w14:paraId="49CA32DC"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7. Mediante el subsistema electivo e imaginativo-prospectivo, el ser humano elige entre todas las alternativa disponibles la que considera mejor para alcanzar sus objetivos y conforme a ella adopta una estrategia.</w:t>
      </w:r>
    </w:p>
    <w:p w14:paraId="6D0DF624"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8. El subsistema efectivo consiste en llevar a la acción las decisiones tomadas previamente mediante la capacidad volitiva.</w:t>
      </w:r>
    </w:p>
    <w:p w14:paraId="4BA8A336"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9. Para tener una mayor capacidad resolutiva en el juego, es necesario conocer a los demás jugadores por su personalidad, temperamento y carácter.</w:t>
      </w:r>
    </w:p>
    <w:p w14:paraId="1F8A2A42"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10. La conducta estratégica es aquella conducta consciente en la que el sujeto, haciendo uso de su capacidad prospectiva, se anticipa a los conflictos/oportunidades y adopta una serie de decisiones de cara a su resolución, teniendo en cuenta las acciones y reacciones de los otros jugadores.</w:t>
      </w:r>
    </w:p>
    <w:p w14:paraId="1283DF13"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p>
    <w:p w14:paraId="68119F1C"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p>
    <w:p w14:paraId="0711F2C1"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p>
    <w:p w14:paraId="569A9A12"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p>
    <w:p w14:paraId="04159B14" w14:textId="77777777" w:rsidR="00DD7828" w:rsidRPr="00DF3E0E" w:rsidRDefault="00DD7828" w:rsidP="00DD7828">
      <w:pPr>
        <w:widowControl w:val="0"/>
        <w:autoSpaceDE w:val="0"/>
        <w:autoSpaceDN w:val="0"/>
        <w:adjustRightInd w:val="0"/>
        <w:rPr>
          <w:rFonts w:ascii="Times" w:hAnsi="Times" w:cs="Times"/>
          <w:color w:val="000000" w:themeColor="text1"/>
          <w:lang w:val="es-ES"/>
        </w:rPr>
      </w:pPr>
      <w:r w:rsidRPr="00DF3E0E">
        <w:rPr>
          <w:rFonts w:ascii="Times" w:hAnsi="Times" w:cs="Times"/>
          <w:noProof/>
          <w:color w:val="000000" w:themeColor="text1"/>
          <w:lang w:val="es-ES"/>
        </w:rPr>
        <w:lastRenderedPageBreak/>
        <w:drawing>
          <wp:inline distT="0" distB="0" distL="0" distR="0" wp14:anchorId="2AA009F5" wp14:editId="58AABA91">
            <wp:extent cx="1948815" cy="326390"/>
            <wp:effectExtent l="0" t="0" r="0" b="3810"/>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881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28C44038" wp14:editId="0BE05B45">
            <wp:extent cx="239395" cy="326390"/>
            <wp:effectExtent l="0" t="0" r="0" b="381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939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391A1F03" wp14:editId="3A2491BA">
            <wp:extent cx="4070985" cy="326390"/>
            <wp:effectExtent l="0" t="0" r="0" b="3810"/>
            <wp:docPr id="147"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0985" cy="326390"/>
                    </a:xfrm>
                    <a:prstGeom prst="rect">
                      <a:avLst/>
                    </a:prstGeom>
                    <a:noFill/>
                    <a:ln>
                      <a:noFill/>
                    </a:ln>
                  </pic:spPr>
                </pic:pic>
              </a:graphicData>
            </a:graphic>
          </wp:inline>
        </w:drawing>
      </w:r>
      <w:r w:rsidRPr="00DF3E0E">
        <w:rPr>
          <w:rFonts w:ascii="Times" w:hAnsi="Times" w:cs="Times"/>
          <w:color w:val="000000" w:themeColor="text1"/>
          <w:lang w:val="es-ES"/>
        </w:rPr>
        <w:t xml:space="preserve"> </w:t>
      </w:r>
      <w:r w:rsidRPr="00DF3E0E">
        <w:rPr>
          <w:rFonts w:ascii="Times" w:hAnsi="Times" w:cs="Times"/>
          <w:noProof/>
          <w:color w:val="000000" w:themeColor="text1"/>
          <w:lang w:val="es-ES"/>
        </w:rPr>
        <w:drawing>
          <wp:inline distT="0" distB="0" distL="0" distR="0" wp14:anchorId="27F76C08" wp14:editId="59F8321E">
            <wp:extent cx="6313805" cy="10795"/>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13805" cy="10795"/>
                    </a:xfrm>
                    <a:prstGeom prst="rect">
                      <a:avLst/>
                    </a:prstGeom>
                    <a:noFill/>
                    <a:ln>
                      <a:noFill/>
                    </a:ln>
                  </pic:spPr>
                </pic:pic>
              </a:graphicData>
            </a:graphic>
          </wp:inline>
        </w:drawing>
      </w:r>
    </w:p>
    <w:p w14:paraId="4BEB0F61"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1. El juego estratégico es una partida en la que intervienen varios jugadores y otros elementos en la que cada jugador ha de tomar decisiones que desembocan (aunque no todas) en acciones sin conocer las reacciones de otros jugadores.</w:t>
      </w:r>
    </w:p>
    <w:p w14:paraId="13B9D029"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2. No sólo existen jugadores individuales, también existen jugadores colectivos, representados por organizaciones.</w:t>
      </w:r>
    </w:p>
    <w:p w14:paraId="5A737927"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3. Existen diez modelos básicos del proceso estratégico en las organizaciones que se agrupan en cuatro conjuntos: prescriptivos, descriptivos, comprensivos, socioculturales y de transformación.</w:t>
      </w:r>
    </w:p>
    <w:p w14:paraId="1AFBB938"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4. Dentro de los modelos prescriptivos se encuentran la escuela del diseño, la de la planificación y la del posicionamiento. Las tres son ampliamente criticadas por ser modelos rígidos que centran el poder en un primer directivo, que es el estratega, aunque no precisamente quien pone en práctica las decisiones.</w:t>
      </w:r>
    </w:p>
    <w:p w14:paraId="45FD49F9"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5. Dentro de los modelos descriptivos se encuentran la escuela empresarial, la cognoscitiva y la del aprendizaje. Su reconocimiento está en que comienzan a reconocer la necesidad de estrategias flexibles y adaptables a las situaciones cambiantes que vive la empresa.</w:t>
      </w:r>
    </w:p>
    <w:p w14:paraId="210BAAE1"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6. Los modelos comprensivos ven su máxima expresión en el modelo de la escuela sistémica o ecológica, que reconoce a la estrategia como un acto de adaptación al entorno y a la organización como un sistema que alberga una serie de subsistemas en permanente interacción.</w:t>
      </w:r>
    </w:p>
    <w:p w14:paraId="57A72FE9"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7. Los modelos socioculturales albergan dos escuelas: la del poder y la cultural. Ambas reconocen la existencia de los integrantes de la organización como moldeadores de sus estrategias.</w:t>
      </w:r>
    </w:p>
    <w:p w14:paraId="43E5E3FF"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8. Por último, el modelo de configuración sostiene que la creación de la estrategia como un proceso de transformación; la clave del management estratégico está en saber cuándo hay que favorecer la estabilidad y cuándo la transformación.</w:t>
      </w:r>
    </w:p>
    <w:p w14:paraId="65688C1F"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9. Las propuestas de todas las escuelas tienen una de sus principales fallas en que no reconocen la necesidad de la comunicación para el management estratégico, lo que deja sin resolver cómo se pueden dirigir y coordinar en sus procesos.</w:t>
      </w:r>
    </w:p>
    <w:p w14:paraId="76D45CF9" w14:textId="77777777" w:rsidR="00DD7828" w:rsidRPr="00DF3E0E" w:rsidRDefault="00DD7828" w:rsidP="00DD7828">
      <w:pPr>
        <w:widowControl w:val="0"/>
        <w:autoSpaceDE w:val="0"/>
        <w:autoSpaceDN w:val="0"/>
        <w:adjustRightInd w:val="0"/>
        <w:spacing w:after="240"/>
        <w:jc w:val="both"/>
        <w:rPr>
          <w:rFonts w:ascii="Times" w:hAnsi="Times" w:cs="Times"/>
          <w:color w:val="000000" w:themeColor="text1"/>
          <w:lang w:val="es-ES"/>
        </w:rPr>
      </w:pPr>
      <w:r w:rsidRPr="00DF3E0E">
        <w:rPr>
          <w:rFonts w:ascii="Times" w:hAnsi="Times" w:cs="Times"/>
          <w:color w:val="000000" w:themeColor="text1"/>
          <w:lang w:val="es-ES"/>
        </w:rPr>
        <w:t xml:space="preserve">10. Las escuelas de management mencionadas son parciales y tienen tanto aspectos útiles como errores. Para crear una estrategia de management integral, </w:t>
      </w:r>
      <w:proofErr w:type="spellStart"/>
      <w:r w:rsidRPr="00DF3E0E">
        <w:rPr>
          <w:rFonts w:ascii="Times" w:hAnsi="Times" w:cs="Times"/>
          <w:color w:val="000000" w:themeColor="text1"/>
          <w:lang w:val="es-ES"/>
        </w:rPr>
        <w:t>Mintzberg</w:t>
      </w:r>
      <w:proofErr w:type="spellEnd"/>
      <w:r w:rsidRPr="00DF3E0E">
        <w:rPr>
          <w:rFonts w:ascii="Times" w:hAnsi="Times" w:cs="Times"/>
          <w:color w:val="000000" w:themeColor="text1"/>
          <w:lang w:val="es-ES"/>
        </w:rPr>
        <w:t xml:space="preserve"> propone combinar distintos aspectos de ellas, lo que da pie, según Pérez, al modelo del hombre-jugador.</w:t>
      </w:r>
    </w:p>
    <w:p w14:paraId="4BFFA2E2" w14:textId="77777777" w:rsidR="000F7324" w:rsidRDefault="000F7324"/>
    <w:sectPr w:rsidR="000F7324" w:rsidSect="006D08D6">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828"/>
    <w:rsid w:val="000F7324"/>
    <w:rsid w:val="00DD7828"/>
    <w:rsid w:val="00DF3E0E"/>
    <w:rsid w:val="00EF4C8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EAC2D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7828"/>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D782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7828"/>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D782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650</Words>
  <Characters>3577</Characters>
  <Application>Microsoft Macintosh Word</Application>
  <DocSecurity>0</DocSecurity>
  <Lines>29</Lines>
  <Paragraphs>8</Paragraphs>
  <ScaleCrop>false</ScaleCrop>
  <Company/>
  <LinksUpToDate>false</LinksUpToDate>
  <CharactersWithSpaces>4219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Lineth  Ibarra Magallón</dc:creator>
  <cp:keywords/>
  <dc:description/>
  <cp:lastModifiedBy>Cynthia Lineth  Ibarra Magallón</cp:lastModifiedBy>
  <cp:revision>2</cp:revision>
  <dcterms:created xsi:type="dcterms:W3CDTF">2014-03-19T01:26:00Z</dcterms:created>
  <dcterms:modified xsi:type="dcterms:W3CDTF">2014-03-19T01:32:00Z</dcterms:modified>
</cp:coreProperties>
</file>