
<file path=[Content_Types].xml><?xml version="1.0" encoding="utf-8"?>
<Types xmlns="http://schemas.openxmlformats.org/package/2006/content-types">
  <Default Extension="xml" ContentType="application/xml"/>
  <Default Extension="bin" ContentType="application/vnd.openxmlformats-officedocument.wordprocessingml.printerSettings"/>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69EE1E" w14:textId="22EA074B" w:rsidR="0004659D" w:rsidRPr="004445FB" w:rsidRDefault="006F65A8" w:rsidP="0004659D">
      <w:pPr>
        <w:pStyle w:val="Sinespaciado"/>
        <w:rPr>
          <w:rFonts w:ascii="Trebuchet MS" w:hAnsi="Trebuchet MS" w:cs="Times New Roman"/>
          <w:sz w:val="24"/>
          <w:szCs w:val="24"/>
          <w:lang w:val="es-ES_tradnl"/>
        </w:rPr>
      </w:pPr>
      <w:r w:rsidRPr="004445FB">
        <w:rPr>
          <w:rFonts w:ascii="Trebuchet MS" w:hAnsi="Trebuchet MS" w:cs="Times New Roman"/>
          <w:sz w:val="24"/>
          <w:szCs w:val="24"/>
          <w:lang w:val="es-ES_tradnl"/>
        </w:rPr>
        <w:t xml:space="preserve">Ana Karen Huerta </w:t>
      </w:r>
    </w:p>
    <w:p w14:paraId="52124B92" w14:textId="24955C77" w:rsidR="006F65A8" w:rsidRPr="004445FB" w:rsidRDefault="006F65A8" w:rsidP="0004659D">
      <w:pPr>
        <w:pStyle w:val="Sinespaciado"/>
        <w:rPr>
          <w:rFonts w:ascii="Trebuchet MS" w:hAnsi="Trebuchet MS" w:cs="Times New Roman"/>
          <w:sz w:val="24"/>
          <w:szCs w:val="24"/>
          <w:lang w:val="es-ES_tradnl"/>
        </w:rPr>
      </w:pPr>
      <w:r w:rsidRPr="004445FB">
        <w:rPr>
          <w:rFonts w:ascii="Trebuchet MS" w:hAnsi="Trebuchet MS" w:cs="Times New Roman"/>
          <w:sz w:val="24"/>
          <w:szCs w:val="24"/>
          <w:lang w:val="es-ES_tradnl"/>
        </w:rPr>
        <w:t>Carolina Pérez</w:t>
      </w:r>
    </w:p>
    <w:p w14:paraId="6C9DE886" w14:textId="2238978E" w:rsidR="006F65A8" w:rsidRPr="004445FB" w:rsidRDefault="006F65A8" w:rsidP="0004659D">
      <w:pPr>
        <w:pStyle w:val="Sinespaciado"/>
        <w:rPr>
          <w:rFonts w:ascii="Trebuchet MS" w:hAnsi="Trebuchet MS" w:cs="Times New Roman"/>
          <w:sz w:val="24"/>
          <w:szCs w:val="24"/>
          <w:lang w:val="es-ES_tradnl"/>
        </w:rPr>
      </w:pPr>
      <w:r w:rsidRPr="004445FB">
        <w:rPr>
          <w:rFonts w:ascii="Trebuchet MS" w:hAnsi="Trebuchet MS" w:cs="Times New Roman"/>
          <w:sz w:val="24"/>
          <w:szCs w:val="24"/>
          <w:lang w:val="es-ES_tradnl"/>
        </w:rPr>
        <w:t xml:space="preserve">Emilie </w:t>
      </w:r>
      <w:proofErr w:type="spellStart"/>
      <w:r w:rsidRPr="004445FB">
        <w:rPr>
          <w:rFonts w:ascii="Trebuchet MS" w:hAnsi="Trebuchet MS" w:cs="Times New Roman"/>
          <w:sz w:val="24"/>
          <w:szCs w:val="24"/>
          <w:lang w:val="es-ES_tradnl"/>
        </w:rPr>
        <w:t>Garnier</w:t>
      </w:r>
      <w:proofErr w:type="spellEnd"/>
    </w:p>
    <w:p w14:paraId="701ADCBA" w14:textId="77777777" w:rsidR="006F65A8" w:rsidRPr="004445FB" w:rsidRDefault="006F65A8" w:rsidP="0004659D">
      <w:pPr>
        <w:pStyle w:val="Sinespaciado"/>
        <w:rPr>
          <w:rFonts w:ascii="Trebuchet MS" w:hAnsi="Trebuchet MS" w:cs="Times New Roman"/>
          <w:sz w:val="24"/>
          <w:szCs w:val="24"/>
          <w:lang w:val="es-ES_tradnl"/>
        </w:rPr>
      </w:pPr>
    </w:p>
    <w:p w14:paraId="269EC363" w14:textId="77777777" w:rsidR="00AB1001" w:rsidRPr="004445FB" w:rsidRDefault="00AB1001" w:rsidP="004445FB">
      <w:pPr>
        <w:pStyle w:val="Sinespaciado"/>
        <w:spacing w:line="360" w:lineRule="auto"/>
        <w:rPr>
          <w:rFonts w:ascii="Trebuchet MS" w:hAnsi="Trebuchet MS" w:cs="Times New Roman"/>
          <w:sz w:val="24"/>
          <w:szCs w:val="24"/>
          <w:lang w:val="es-ES_tradnl"/>
        </w:rPr>
      </w:pPr>
    </w:p>
    <w:p w14:paraId="2AF980B4" w14:textId="2D47954D" w:rsidR="009E06E6" w:rsidRPr="004445FB" w:rsidRDefault="004445FB" w:rsidP="004445FB">
      <w:pPr>
        <w:pStyle w:val="Sinespaciado"/>
        <w:spacing w:line="360" w:lineRule="auto"/>
        <w:rPr>
          <w:rFonts w:ascii="Trebuchet MS" w:hAnsi="Trebuchet MS" w:cs="Times New Roman"/>
          <w:b/>
          <w:sz w:val="24"/>
          <w:szCs w:val="24"/>
          <w:lang w:val="es-ES_tradnl"/>
        </w:rPr>
      </w:pPr>
      <w:r w:rsidRPr="004445FB">
        <w:rPr>
          <w:rFonts w:ascii="Trebuchet MS" w:hAnsi="Trebuchet MS" w:cs="Times New Roman"/>
          <w:b/>
          <w:sz w:val="24"/>
          <w:szCs w:val="24"/>
          <w:lang w:val="es-ES_tradnl"/>
        </w:rPr>
        <w:t>Capítulo 1. 2500 años de estrategia: E</w:t>
      </w:r>
      <w:r w:rsidR="00AB1001" w:rsidRPr="004445FB">
        <w:rPr>
          <w:rFonts w:ascii="Trebuchet MS" w:hAnsi="Trebuchet MS" w:cs="Times New Roman"/>
          <w:b/>
          <w:sz w:val="24"/>
          <w:szCs w:val="24"/>
          <w:lang w:val="es-ES_tradnl"/>
        </w:rPr>
        <w:t xml:space="preserve">l paradigma militar </w:t>
      </w:r>
    </w:p>
    <w:p w14:paraId="40CB4ECF" w14:textId="75EB017C" w:rsidR="009E06E6" w:rsidRPr="004445FB" w:rsidRDefault="009E06E6" w:rsidP="004445FB">
      <w:pPr>
        <w:pStyle w:val="Sinespaciado"/>
        <w:numPr>
          <w:ilvl w:val="0"/>
          <w:numId w:val="5"/>
        </w:numPr>
        <w:spacing w:line="360" w:lineRule="auto"/>
        <w:jc w:val="both"/>
        <w:rPr>
          <w:rFonts w:ascii="Trebuchet MS" w:hAnsi="Trebuchet MS" w:cs="Times New Roman"/>
          <w:sz w:val="24"/>
          <w:szCs w:val="24"/>
          <w:lang w:val="es-ES_tradnl"/>
        </w:rPr>
      </w:pPr>
      <w:r w:rsidRPr="004445FB">
        <w:rPr>
          <w:rFonts w:ascii="Trebuchet MS" w:hAnsi="Trebuchet MS" w:cs="Times New Roman"/>
          <w:sz w:val="24"/>
          <w:szCs w:val="24"/>
          <w:lang w:val="es-ES_tradnl"/>
        </w:rPr>
        <w:t>La estrategia es tan antigua como el hombre</w:t>
      </w:r>
      <w:r w:rsidR="004445FB" w:rsidRPr="004445FB">
        <w:rPr>
          <w:rFonts w:ascii="Trebuchet MS" w:hAnsi="Trebuchet MS" w:cs="Times New Roman"/>
          <w:sz w:val="24"/>
          <w:szCs w:val="24"/>
          <w:lang w:val="es-ES_tradnl"/>
        </w:rPr>
        <w:t>.</w:t>
      </w:r>
    </w:p>
    <w:p w14:paraId="529B37BC" w14:textId="77777777" w:rsidR="009E06E6" w:rsidRPr="004445FB" w:rsidRDefault="009E06E6" w:rsidP="004445FB">
      <w:pPr>
        <w:pStyle w:val="Sinespaciado"/>
        <w:numPr>
          <w:ilvl w:val="0"/>
          <w:numId w:val="5"/>
        </w:numPr>
        <w:spacing w:line="360" w:lineRule="auto"/>
        <w:jc w:val="both"/>
        <w:rPr>
          <w:rFonts w:ascii="Trebuchet MS" w:hAnsi="Trebuchet MS" w:cs="Times New Roman"/>
          <w:sz w:val="24"/>
          <w:szCs w:val="24"/>
          <w:lang w:val="es-ES_tradnl"/>
        </w:rPr>
      </w:pPr>
      <w:r w:rsidRPr="004445FB">
        <w:rPr>
          <w:rFonts w:ascii="Trebuchet MS" w:hAnsi="Trebuchet MS" w:cs="Times New Roman"/>
          <w:sz w:val="24"/>
          <w:szCs w:val="24"/>
          <w:lang w:val="es-ES_tradnl"/>
        </w:rPr>
        <w:t>La estrategia nació como la necesidad de seguir ciertas reglas en la dirección de los asuntos que permitan optimizar los recursos y las fuerzas a utilizar.</w:t>
      </w:r>
    </w:p>
    <w:p w14:paraId="27B60DA7" w14:textId="77777777" w:rsidR="009E06E6" w:rsidRPr="004445FB" w:rsidRDefault="009E06E6" w:rsidP="004445FB">
      <w:pPr>
        <w:pStyle w:val="Sinespaciado"/>
        <w:numPr>
          <w:ilvl w:val="0"/>
          <w:numId w:val="5"/>
        </w:numPr>
        <w:spacing w:line="360" w:lineRule="auto"/>
        <w:jc w:val="both"/>
        <w:rPr>
          <w:rFonts w:ascii="Trebuchet MS" w:hAnsi="Trebuchet MS" w:cs="Times New Roman"/>
          <w:sz w:val="24"/>
          <w:szCs w:val="24"/>
          <w:lang w:val="es-ES_tradnl"/>
        </w:rPr>
      </w:pPr>
      <w:r w:rsidRPr="004445FB">
        <w:rPr>
          <w:rFonts w:ascii="Trebuchet MS" w:hAnsi="Trebuchet MS" w:cs="Times New Roman"/>
          <w:sz w:val="24"/>
          <w:szCs w:val="24"/>
          <w:lang w:val="es-ES_tradnl"/>
        </w:rPr>
        <w:t>La evolución de la estrategia: palabra, conceptos y teorías</w:t>
      </w:r>
    </w:p>
    <w:p w14:paraId="0E3677CB" w14:textId="77777777" w:rsidR="009E06E6" w:rsidRPr="004445FB" w:rsidRDefault="009E06E6" w:rsidP="004445FB">
      <w:pPr>
        <w:pStyle w:val="Sinespaciado"/>
        <w:numPr>
          <w:ilvl w:val="0"/>
          <w:numId w:val="5"/>
        </w:numPr>
        <w:spacing w:line="360" w:lineRule="auto"/>
        <w:jc w:val="both"/>
        <w:rPr>
          <w:rFonts w:ascii="Trebuchet MS" w:hAnsi="Trebuchet MS" w:cs="Times New Roman"/>
          <w:sz w:val="24"/>
          <w:szCs w:val="24"/>
          <w:lang w:val="es-ES_tradnl"/>
        </w:rPr>
      </w:pPr>
      <w:r w:rsidRPr="004445FB">
        <w:rPr>
          <w:rFonts w:ascii="Trebuchet MS" w:hAnsi="Trebuchet MS" w:cs="Times New Roman"/>
          <w:sz w:val="24"/>
          <w:szCs w:val="24"/>
          <w:lang w:val="es-ES_tradnl"/>
        </w:rPr>
        <w:t>Retener su sensibilidad hacia los factores comunicativos de la estrategia :</w:t>
      </w:r>
    </w:p>
    <w:p w14:paraId="5A9E5C18" w14:textId="77777777" w:rsidR="009E06E6" w:rsidRPr="004445FB" w:rsidRDefault="009E06E6" w:rsidP="004445FB">
      <w:pPr>
        <w:pStyle w:val="Sinespaciado"/>
        <w:numPr>
          <w:ilvl w:val="1"/>
          <w:numId w:val="2"/>
        </w:numPr>
        <w:spacing w:line="360" w:lineRule="auto"/>
        <w:jc w:val="both"/>
        <w:rPr>
          <w:rFonts w:ascii="Trebuchet MS" w:hAnsi="Trebuchet MS" w:cs="Times New Roman"/>
          <w:sz w:val="24"/>
          <w:szCs w:val="24"/>
          <w:lang w:val="es-ES_tradnl"/>
        </w:rPr>
      </w:pPr>
      <w:r w:rsidRPr="004445FB">
        <w:rPr>
          <w:rFonts w:ascii="Trebuchet MS" w:hAnsi="Trebuchet MS" w:cs="Times New Roman"/>
          <w:sz w:val="24"/>
          <w:szCs w:val="24"/>
          <w:lang w:val="es-ES_tradnl"/>
        </w:rPr>
        <w:t xml:space="preserve">Valor confiere a los señales visuales y acústicas </w:t>
      </w:r>
    </w:p>
    <w:p w14:paraId="083FEB26" w14:textId="77777777" w:rsidR="009E06E6" w:rsidRPr="004445FB" w:rsidRDefault="0004659D" w:rsidP="004445FB">
      <w:pPr>
        <w:pStyle w:val="Sinespaciado"/>
        <w:numPr>
          <w:ilvl w:val="1"/>
          <w:numId w:val="2"/>
        </w:numPr>
        <w:spacing w:line="360" w:lineRule="auto"/>
        <w:jc w:val="both"/>
        <w:rPr>
          <w:rFonts w:ascii="Trebuchet MS" w:hAnsi="Trebuchet MS" w:cs="Times New Roman"/>
          <w:sz w:val="24"/>
          <w:szCs w:val="24"/>
          <w:lang w:val="es-ES_tradnl"/>
        </w:rPr>
      </w:pPr>
      <w:r w:rsidRPr="004445FB">
        <w:rPr>
          <w:rFonts w:ascii="Trebuchet MS" w:hAnsi="Trebuchet MS" w:cs="Times New Roman"/>
          <w:sz w:val="24"/>
          <w:szCs w:val="24"/>
          <w:lang w:val="es-ES_tradnl"/>
        </w:rPr>
        <w:t>Re-decodificació</w:t>
      </w:r>
      <w:r w:rsidR="009E06E6" w:rsidRPr="004445FB">
        <w:rPr>
          <w:rFonts w:ascii="Trebuchet MS" w:hAnsi="Trebuchet MS" w:cs="Times New Roman"/>
          <w:sz w:val="24"/>
          <w:szCs w:val="24"/>
          <w:lang w:val="es-ES_tradnl"/>
        </w:rPr>
        <w:t>n e interpretación de conductas y mensajes</w:t>
      </w:r>
    </w:p>
    <w:p w14:paraId="172CCFE6" w14:textId="77777777" w:rsidR="009E06E6" w:rsidRPr="004445FB" w:rsidRDefault="009E06E6" w:rsidP="004445FB">
      <w:pPr>
        <w:pStyle w:val="Sinespaciado"/>
        <w:numPr>
          <w:ilvl w:val="1"/>
          <w:numId w:val="2"/>
        </w:numPr>
        <w:spacing w:line="360" w:lineRule="auto"/>
        <w:jc w:val="both"/>
        <w:rPr>
          <w:rFonts w:ascii="Trebuchet MS" w:hAnsi="Trebuchet MS" w:cs="Times New Roman"/>
          <w:sz w:val="24"/>
          <w:szCs w:val="24"/>
          <w:lang w:val="es-ES_tradnl"/>
        </w:rPr>
      </w:pPr>
      <w:r w:rsidRPr="004445FB">
        <w:rPr>
          <w:rFonts w:ascii="Trebuchet MS" w:hAnsi="Trebuchet MS" w:cs="Times New Roman"/>
          <w:sz w:val="24"/>
          <w:szCs w:val="24"/>
          <w:lang w:val="es-ES_tradnl"/>
        </w:rPr>
        <w:t>El rumor</w:t>
      </w:r>
    </w:p>
    <w:p w14:paraId="2D305BC9" w14:textId="77777777" w:rsidR="0004659D" w:rsidRPr="004445FB" w:rsidRDefault="009E06E6" w:rsidP="004445FB">
      <w:pPr>
        <w:pStyle w:val="Sinespaciado"/>
        <w:numPr>
          <w:ilvl w:val="1"/>
          <w:numId w:val="2"/>
        </w:numPr>
        <w:spacing w:line="360" w:lineRule="auto"/>
        <w:jc w:val="both"/>
        <w:rPr>
          <w:rFonts w:ascii="Trebuchet MS" w:hAnsi="Trebuchet MS" w:cs="Times New Roman"/>
          <w:sz w:val="24"/>
          <w:szCs w:val="24"/>
          <w:lang w:val="es-ES_tradnl"/>
        </w:rPr>
      </w:pPr>
      <w:r w:rsidRPr="004445FB">
        <w:rPr>
          <w:rFonts w:ascii="Trebuchet MS" w:hAnsi="Trebuchet MS" w:cs="Times New Roman"/>
          <w:sz w:val="24"/>
          <w:szCs w:val="24"/>
          <w:lang w:val="es-ES_tradnl"/>
        </w:rPr>
        <w:t xml:space="preserve">El peligro de desvincular la palabra y la acción </w:t>
      </w:r>
    </w:p>
    <w:p w14:paraId="333DEE75" w14:textId="77777777" w:rsidR="0004659D" w:rsidRPr="004445FB" w:rsidRDefault="0004659D" w:rsidP="004445FB">
      <w:pPr>
        <w:pStyle w:val="Sinespaciado"/>
        <w:numPr>
          <w:ilvl w:val="0"/>
          <w:numId w:val="5"/>
        </w:numPr>
        <w:spacing w:line="360" w:lineRule="auto"/>
        <w:jc w:val="both"/>
        <w:rPr>
          <w:rFonts w:ascii="Trebuchet MS" w:hAnsi="Trebuchet MS" w:cs="Times New Roman"/>
          <w:sz w:val="24"/>
          <w:szCs w:val="24"/>
          <w:lang w:val="es-ES_tradnl"/>
        </w:rPr>
      </w:pPr>
      <w:r w:rsidRPr="004445FB">
        <w:rPr>
          <w:rFonts w:ascii="Trebuchet MS" w:hAnsi="Trebuchet MS" w:cs="Times New Roman"/>
          <w:sz w:val="24"/>
          <w:szCs w:val="24"/>
          <w:lang w:val="es-ES_tradnl"/>
        </w:rPr>
        <w:t>Pensamiento basado sobre el triunfo de la inteligencia sobre la fuerza eso ha influido las estrategas posteriores de China, Japón y Rusia</w:t>
      </w:r>
    </w:p>
    <w:p w14:paraId="69F1E06F" w14:textId="77777777" w:rsidR="009E06E6" w:rsidRPr="004445FB" w:rsidRDefault="009E06E6" w:rsidP="004445FB">
      <w:pPr>
        <w:pStyle w:val="Sinespaciado"/>
        <w:numPr>
          <w:ilvl w:val="0"/>
          <w:numId w:val="5"/>
        </w:numPr>
        <w:spacing w:line="360" w:lineRule="auto"/>
        <w:jc w:val="both"/>
        <w:rPr>
          <w:rFonts w:ascii="Trebuchet MS" w:hAnsi="Trebuchet MS" w:cs="Times New Roman"/>
          <w:sz w:val="24"/>
          <w:szCs w:val="24"/>
          <w:lang w:val="es-ES_tradnl"/>
        </w:rPr>
      </w:pPr>
      <w:r w:rsidRPr="004445FB">
        <w:rPr>
          <w:rFonts w:ascii="Trebuchet MS" w:hAnsi="Trebuchet MS" w:cs="Times New Roman"/>
          <w:sz w:val="24"/>
          <w:szCs w:val="24"/>
          <w:lang w:val="es-ES_tradnl"/>
        </w:rPr>
        <w:t xml:space="preserve">La similitud de estrategias de un juego de ajedrez </w:t>
      </w:r>
    </w:p>
    <w:p w14:paraId="7F3BEBAB" w14:textId="77777777" w:rsidR="009E06E6" w:rsidRPr="004445FB" w:rsidRDefault="009E06E6" w:rsidP="004445FB">
      <w:pPr>
        <w:pStyle w:val="Sinespaciado"/>
        <w:numPr>
          <w:ilvl w:val="0"/>
          <w:numId w:val="5"/>
        </w:numPr>
        <w:spacing w:line="360" w:lineRule="auto"/>
        <w:jc w:val="both"/>
        <w:rPr>
          <w:rFonts w:ascii="Trebuchet MS" w:hAnsi="Trebuchet MS" w:cs="Times New Roman"/>
          <w:sz w:val="24"/>
          <w:szCs w:val="24"/>
          <w:lang w:val="es-ES_tradnl"/>
        </w:rPr>
      </w:pPr>
      <w:r w:rsidRPr="004445FB">
        <w:rPr>
          <w:rFonts w:ascii="Trebuchet MS" w:hAnsi="Trebuchet MS" w:cs="Times New Roman"/>
          <w:sz w:val="24"/>
          <w:szCs w:val="24"/>
          <w:lang w:val="es-ES_tradnl"/>
        </w:rPr>
        <w:t>Desplegar los recursos humanos y materiales para obtener una mejor ventaja competitiva</w:t>
      </w:r>
    </w:p>
    <w:p w14:paraId="38CD0E29" w14:textId="77777777" w:rsidR="0004659D" w:rsidRPr="004445FB" w:rsidRDefault="0004659D" w:rsidP="004445FB">
      <w:pPr>
        <w:pStyle w:val="Sinespaciado"/>
        <w:numPr>
          <w:ilvl w:val="0"/>
          <w:numId w:val="5"/>
        </w:numPr>
        <w:spacing w:line="360" w:lineRule="auto"/>
        <w:jc w:val="both"/>
        <w:rPr>
          <w:rFonts w:ascii="Trebuchet MS" w:hAnsi="Trebuchet MS" w:cs="Times New Roman"/>
          <w:sz w:val="24"/>
          <w:szCs w:val="24"/>
          <w:lang w:val="es-ES_tradnl"/>
        </w:rPr>
      </w:pPr>
      <w:r w:rsidRPr="004445FB">
        <w:rPr>
          <w:rFonts w:ascii="Trebuchet MS" w:hAnsi="Trebuchet MS" w:cs="Times New Roman"/>
          <w:sz w:val="24"/>
          <w:szCs w:val="24"/>
          <w:lang w:val="es-ES_tradnl"/>
        </w:rPr>
        <w:t>La estrategia operativa representa el punto en que se articula el concepto y la ejecución, es decir, lo que se quiere y se debe hacer.</w:t>
      </w:r>
    </w:p>
    <w:p w14:paraId="2DA50B4B" w14:textId="77777777" w:rsidR="0004659D" w:rsidRPr="004445FB" w:rsidRDefault="0004659D" w:rsidP="004445FB">
      <w:pPr>
        <w:pStyle w:val="Sinespaciado"/>
        <w:numPr>
          <w:ilvl w:val="0"/>
          <w:numId w:val="5"/>
        </w:numPr>
        <w:spacing w:line="360" w:lineRule="auto"/>
        <w:jc w:val="both"/>
        <w:rPr>
          <w:rFonts w:ascii="Trebuchet MS" w:hAnsi="Trebuchet MS" w:cs="Times New Roman"/>
          <w:sz w:val="24"/>
          <w:szCs w:val="24"/>
          <w:lang w:val="es-ES_tradnl"/>
        </w:rPr>
      </w:pPr>
      <w:r w:rsidRPr="004445FB">
        <w:rPr>
          <w:rFonts w:ascii="Trebuchet MS" w:hAnsi="Trebuchet MS" w:cs="Times New Roman"/>
          <w:sz w:val="24"/>
          <w:szCs w:val="24"/>
          <w:lang w:val="es-ES_tradnl"/>
        </w:rPr>
        <w:t>La estrategia a la publicidad es un término aplicado a la comunicación pública.</w:t>
      </w:r>
    </w:p>
    <w:p w14:paraId="2FAF1244" w14:textId="77777777" w:rsidR="0004659D" w:rsidRPr="004445FB" w:rsidRDefault="0004659D" w:rsidP="004445FB">
      <w:pPr>
        <w:pStyle w:val="Sinespaciado"/>
        <w:numPr>
          <w:ilvl w:val="0"/>
          <w:numId w:val="5"/>
        </w:numPr>
        <w:spacing w:line="360" w:lineRule="auto"/>
        <w:jc w:val="both"/>
        <w:rPr>
          <w:rFonts w:ascii="Trebuchet MS" w:hAnsi="Trebuchet MS" w:cs="Times New Roman"/>
          <w:sz w:val="24"/>
          <w:szCs w:val="24"/>
          <w:lang w:val="es-ES_tradnl"/>
        </w:rPr>
      </w:pPr>
      <w:r w:rsidRPr="004445FB">
        <w:rPr>
          <w:rFonts w:ascii="Trebuchet MS" w:hAnsi="Trebuchet MS" w:cs="Times New Roman"/>
          <w:sz w:val="24"/>
          <w:szCs w:val="24"/>
          <w:lang w:val="es-ES_tradnl"/>
        </w:rPr>
        <w:t>La estrategia invade el marketing elaborando estrategias subordinadas como lo es estrategia de producto, marca, precio, ventas, distribución, etc., hasta aparecer la estrategia a la publicidad.</w:t>
      </w:r>
    </w:p>
    <w:p w14:paraId="0F95FAE5" w14:textId="77777777" w:rsidR="00CD08F8" w:rsidRPr="004445FB" w:rsidRDefault="00CD08F8" w:rsidP="004445FB">
      <w:pPr>
        <w:pStyle w:val="Sinespaciado"/>
        <w:spacing w:line="360" w:lineRule="auto"/>
        <w:jc w:val="both"/>
        <w:rPr>
          <w:rFonts w:ascii="Trebuchet MS" w:hAnsi="Trebuchet MS" w:cs="Times New Roman"/>
          <w:sz w:val="24"/>
          <w:szCs w:val="24"/>
          <w:lang w:val="es-ES_tradnl"/>
        </w:rPr>
      </w:pPr>
    </w:p>
    <w:p w14:paraId="4E021BF9" w14:textId="2E3788EF" w:rsidR="00CD08F8" w:rsidRPr="004445FB" w:rsidRDefault="00CD08F8" w:rsidP="004445FB">
      <w:pPr>
        <w:pStyle w:val="Sinespaciado"/>
        <w:spacing w:line="360" w:lineRule="auto"/>
        <w:ind w:left="360"/>
        <w:jc w:val="both"/>
        <w:rPr>
          <w:rFonts w:ascii="Trebuchet MS" w:hAnsi="Trebuchet MS" w:cs="Times New Roman"/>
          <w:b/>
          <w:sz w:val="24"/>
          <w:szCs w:val="24"/>
          <w:lang w:val="es-ES_tradnl"/>
        </w:rPr>
      </w:pPr>
      <w:r w:rsidRPr="004445FB">
        <w:rPr>
          <w:rFonts w:ascii="Trebuchet MS" w:hAnsi="Trebuchet MS" w:cs="Times New Roman"/>
          <w:b/>
          <w:sz w:val="24"/>
          <w:szCs w:val="24"/>
          <w:lang w:val="es-ES_tradnl"/>
        </w:rPr>
        <w:t xml:space="preserve">Capítulo 2. Reflexión sobre el azar, la probabilidad y la incertidumbre. </w:t>
      </w:r>
    </w:p>
    <w:p w14:paraId="62F840AA" w14:textId="0523EBC8" w:rsidR="00CD08F8" w:rsidRPr="004445FB" w:rsidRDefault="00CD08F8" w:rsidP="004445FB">
      <w:pPr>
        <w:pStyle w:val="Sinespaciado"/>
        <w:numPr>
          <w:ilvl w:val="0"/>
          <w:numId w:val="12"/>
        </w:numPr>
        <w:spacing w:line="360" w:lineRule="auto"/>
        <w:jc w:val="both"/>
        <w:rPr>
          <w:rFonts w:ascii="Trebuchet MS" w:hAnsi="Trebuchet MS" w:cs="Times New Roman"/>
          <w:sz w:val="24"/>
          <w:szCs w:val="24"/>
          <w:lang w:val="es-ES_tradnl"/>
        </w:rPr>
      </w:pPr>
      <w:r w:rsidRPr="004445FB">
        <w:rPr>
          <w:rFonts w:ascii="Trebuchet MS" w:hAnsi="Trebuchet MS" w:cs="Times New Roman"/>
          <w:sz w:val="24"/>
          <w:szCs w:val="24"/>
          <w:lang w:val="es-ES_tradnl"/>
        </w:rPr>
        <w:t xml:space="preserve">La ubicación de la estrategia en el campo de la inteligencia habría de permitir su aplicación a otros conflictos sin violencia necesaria. </w:t>
      </w:r>
    </w:p>
    <w:p w14:paraId="64475780" w14:textId="2224B972" w:rsidR="00CD08F8" w:rsidRPr="004445FB" w:rsidRDefault="00CD08F8" w:rsidP="004445FB">
      <w:pPr>
        <w:pStyle w:val="Sinespaciado"/>
        <w:numPr>
          <w:ilvl w:val="0"/>
          <w:numId w:val="12"/>
        </w:numPr>
        <w:spacing w:line="360" w:lineRule="auto"/>
        <w:jc w:val="both"/>
        <w:rPr>
          <w:rFonts w:ascii="Trebuchet MS" w:hAnsi="Trebuchet MS" w:cs="Times New Roman"/>
          <w:sz w:val="24"/>
          <w:szCs w:val="24"/>
          <w:lang w:val="es-ES_tradnl"/>
        </w:rPr>
      </w:pPr>
      <w:r w:rsidRPr="004445FB">
        <w:rPr>
          <w:rFonts w:ascii="Trebuchet MS" w:hAnsi="Trebuchet MS" w:cs="Times New Roman"/>
          <w:sz w:val="24"/>
          <w:szCs w:val="24"/>
          <w:lang w:val="es-ES_tradnl"/>
        </w:rPr>
        <w:t xml:space="preserve">Las nociones de riesgo y de futuro son culturales e interdependientes. La manera en que cada sociedad se relaciona con su presente y con su futuro pasa a través de unos </w:t>
      </w:r>
      <w:r w:rsidR="004445FB" w:rsidRPr="004445FB">
        <w:rPr>
          <w:rFonts w:ascii="Trebuchet MS" w:hAnsi="Trebuchet MS" w:cs="Times New Roman"/>
          <w:sz w:val="24"/>
          <w:szCs w:val="24"/>
          <w:lang w:val="es-ES_tradnl"/>
        </w:rPr>
        <w:t>intangibles</w:t>
      </w:r>
      <w:r w:rsidRPr="004445FB">
        <w:rPr>
          <w:rFonts w:ascii="Trebuchet MS" w:hAnsi="Trebuchet MS" w:cs="Times New Roman"/>
          <w:sz w:val="24"/>
          <w:szCs w:val="24"/>
          <w:lang w:val="es-ES_tradnl"/>
        </w:rPr>
        <w:t xml:space="preserve"> llamados creencias, valores, cultura y conocimientos. </w:t>
      </w:r>
    </w:p>
    <w:p w14:paraId="7B619A52" w14:textId="33359D72" w:rsidR="00592652" w:rsidRPr="004445FB" w:rsidRDefault="00CD08F8" w:rsidP="004445FB">
      <w:pPr>
        <w:pStyle w:val="Sinespaciado"/>
        <w:numPr>
          <w:ilvl w:val="0"/>
          <w:numId w:val="12"/>
        </w:numPr>
        <w:spacing w:line="360" w:lineRule="auto"/>
        <w:jc w:val="both"/>
        <w:rPr>
          <w:rFonts w:ascii="Trebuchet MS" w:hAnsi="Trebuchet MS" w:cs="Times New Roman"/>
          <w:sz w:val="24"/>
          <w:szCs w:val="24"/>
          <w:lang w:val="es-ES_tradnl"/>
        </w:rPr>
      </w:pPr>
      <w:r w:rsidRPr="004445FB">
        <w:rPr>
          <w:rFonts w:ascii="Trebuchet MS" w:hAnsi="Trebuchet MS" w:cs="Times New Roman"/>
          <w:sz w:val="24"/>
          <w:szCs w:val="24"/>
          <w:lang w:val="es-ES_tradnl"/>
        </w:rPr>
        <w:lastRenderedPageBreak/>
        <w:t>Las primeras predicciones fueron el resultado de la observación</w:t>
      </w:r>
      <w:r w:rsidR="00592652" w:rsidRPr="004445FB">
        <w:rPr>
          <w:rFonts w:ascii="Trebuchet MS" w:hAnsi="Trebuchet MS" w:cs="Times New Roman"/>
          <w:sz w:val="24"/>
          <w:szCs w:val="24"/>
          <w:lang w:val="es-ES_tradnl"/>
        </w:rPr>
        <w:t xml:space="preserve"> de los hechos repetitivos. Esas predicciones provocaron comportamientos colectivos anticipativos de tipo cooperativo, ya fuese para coactuar sobre la naturaleza. </w:t>
      </w:r>
    </w:p>
    <w:p w14:paraId="0F04117F" w14:textId="3213BB4C" w:rsidR="00592652" w:rsidRPr="004445FB" w:rsidRDefault="00592652" w:rsidP="004445FB">
      <w:pPr>
        <w:pStyle w:val="Sinespaciado"/>
        <w:numPr>
          <w:ilvl w:val="0"/>
          <w:numId w:val="12"/>
        </w:numPr>
        <w:spacing w:line="360" w:lineRule="auto"/>
        <w:jc w:val="both"/>
        <w:rPr>
          <w:rFonts w:ascii="Trebuchet MS" w:hAnsi="Trebuchet MS" w:cs="Times New Roman"/>
          <w:sz w:val="24"/>
          <w:szCs w:val="24"/>
          <w:lang w:val="es-ES_tradnl"/>
        </w:rPr>
      </w:pPr>
      <w:r w:rsidRPr="004445FB">
        <w:rPr>
          <w:rFonts w:ascii="Trebuchet MS" w:hAnsi="Trebuchet MS" w:cs="Times New Roman"/>
          <w:sz w:val="24"/>
          <w:szCs w:val="24"/>
          <w:lang w:val="es-ES_tradnl"/>
        </w:rPr>
        <w:t xml:space="preserve">Sobre la cultura  oriental (signos) Las combinaciones que adoptan los signos se interpretan como imágenes fieles de esa situación. Un observador experimentado que mediante el conocimiento que tiene de las condiciones subjetivas y objetivas interprete los signos y la situación que representan. </w:t>
      </w:r>
    </w:p>
    <w:p w14:paraId="3ACD31A4" w14:textId="7F9D975B" w:rsidR="00AB6068" w:rsidRPr="004445FB" w:rsidRDefault="00592652" w:rsidP="004445FB">
      <w:pPr>
        <w:pStyle w:val="Sinespaciado"/>
        <w:numPr>
          <w:ilvl w:val="0"/>
          <w:numId w:val="12"/>
        </w:numPr>
        <w:spacing w:line="360" w:lineRule="auto"/>
        <w:jc w:val="both"/>
        <w:rPr>
          <w:rFonts w:ascii="Trebuchet MS" w:hAnsi="Trebuchet MS" w:cs="Times New Roman"/>
          <w:sz w:val="24"/>
          <w:szCs w:val="24"/>
          <w:lang w:val="es-ES_tradnl"/>
        </w:rPr>
      </w:pPr>
      <w:r w:rsidRPr="004445FB">
        <w:rPr>
          <w:rFonts w:ascii="Trebuchet MS" w:hAnsi="Trebuchet MS" w:cs="Times New Roman"/>
          <w:sz w:val="24"/>
          <w:szCs w:val="24"/>
          <w:lang w:val="es-ES_tradnl"/>
        </w:rPr>
        <w:t xml:space="preserve">Sobre los antecedentes occidentales. Los filósofos de la naturaleza ya habían cumplido su función: la ruptura con la concepción mítica del mundo. Se dio paso a una reflexión sobre el hombre y su más poderoso instrumento: el logos (razón y lenguaje) </w:t>
      </w:r>
    </w:p>
    <w:p w14:paraId="0E2BF49E" w14:textId="34125C44" w:rsidR="00AB6068" w:rsidRPr="004445FB" w:rsidRDefault="00AB6068" w:rsidP="004445FB">
      <w:pPr>
        <w:pStyle w:val="Sinespaciado"/>
        <w:numPr>
          <w:ilvl w:val="0"/>
          <w:numId w:val="12"/>
        </w:numPr>
        <w:spacing w:line="360" w:lineRule="auto"/>
        <w:jc w:val="both"/>
        <w:rPr>
          <w:rFonts w:ascii="Trebuchet MS" w:hAnsi="Trebuchet MS" w:cs="Times New Roman"/>
          <w:sz w:val="24"/>
          <w:szCs w:val="24"/>
          <w:lang w:val="es-ES_tradnl"/>
        </w:rPr>
      </w:pPr>
      <w:r w:rsidRPr="004445FB">
        <w:rPr>
          <w:rFonts w:ascii="Trebuchet MS" w:hAnsi="Trebuchet MS" w:cs="Times New Roman"/>
          <w:sz w:val="24"/>
          <w:szCs w:val="24"/>
          <w:lang w:val="es-ES_tradnl"/>
        </w:rPr>
        <w:t xml:space="preserve">El arma matemática es el motor que impulsa el progreso bajo la idea de que la naturaleza está escrita en lenguaje matemático. </w:t>
      </w:r>
    </w:p>
    <w:p w14:paraId="45C35081" w14:textId="59B07D07" w:rsidR="00FF4D38" w:rsidRPr="004445FB" w:rsidRDefault="00AB6068" w:rsidP="004445FB">
      <w:pPr>
        <w:pStyle w:val="Sinespaciado"/>
        <w:numPr>
          <w:ilvl w:val="0"/>
          <w:numId w:val="12"/>
        </w:numPr>
        <w:spacing w:line="360" w:lineRule="auto"/>
        <w:jc w:val="both"/>
        <w:rPr>
          <w:rFonts w:ascii="Trebuchet MS" w:hAnsi="Trebuchet MS" w:cs="Times New Roman"/>
          <w:sz w:val="24"/>
          <w:szCs w:val="24"/>
          <w:lang w:val="es-ES_tradnl"/>
        </w:rPr>
      </w:pPr>
      <w:r w:rsidRPr="004445FB">
        <w:rPr>
          <w:rFonts w:ascii="Trebuchet MS" w:hAnsi="Trebuchet MS" w:cs="Times New Roman"/>
          <w:sz w:val="24"/>
          <w:szCs w:val="24"/>
          <w:lang w:val="es-ES_tradnl"/>
        </w:rPr>
        <w:t xml:space="preserve">Se establece la tesis básica de que el riesgo es percibido subjetivamente y de que las personas  </w:t>
      </w:r>
      <w:r w:rsidR="00FF4D38" w:rsidRPr="004445FB">
        <w:rPr>
          <w:rFonts w:ascii="Trebuchet MS" w:hAnsi="Trebuchet MS" w:cs="Times New Roman"/>
          <w:sz w:val="24"/>
          <w:szCs w:val="24"/>
          <w:lang w:val="es-ES_tradnl"/>
        </w:rPr>
        <w:t xml:space="preserve">adscribimos diferentes valores a un mismo riesgo. </w:t>
      </w:r>
    </w:p>
    <w:p w14:paraId="2A01FFE6" w14:textId="590F0A1D" w:rsidR="00FF4D38" w:rsidRPr="004445FB" w:rsidRDefault="00F92D38" w:rsidP="004445FB">
      <w:pPr>
        <w:pStyle w:val="Sinespaciado"/>
        <w:numPr>
          <w:ilvl w:val="0"/>
          <w:numId w:val="12"/>
        </w:numPr>
        <w:spacing w:line="360" w:lineRule="auto"/>
        <w:jc w:val="both"/>
        <w:rPr>
          <w:rFonts w:ascii="Trebuchet MS" w:hAnsi="Trebuchet MS" w:cs="Times New Roman"/>
          <w:sz w:val="24"/>
          <w:szCs w:val="24"/>
          <w:lang w:val="es-ES_tradnl"/>
        </w:rPr>
      </w:pPr>
      <w:r w:rsidRPr="004445FB">
        <w:rPr>
          <w:rFonts w:ascii="Trebuchet MS" w:hAnsi="Trebuchet MS" w:cs="Times New Roman"/>
          <w:sz w:val="24"/>
          <w:szCs w:val="24"/>
          <w:lang w:val="es-ES_tradnl"/>
        </w:rPr>
        <w:t xml:space="preserve">La teoría de la utilidad crece como el proceso de calcular probabilidades en un procedimiento para introducir consideraciones subjetivas que </w:t>
      </w:r>
      <w:r w:rsidR="00FF4D38" w:rsidRPr="004445FB">
        <w:rPr>
          <w:rFonts w:ascii="Trebuchet MS" w:hAnsi="Trebuchet MS" w:cs="Times New Roman"/>
          <w:sz w:val="24"/>
          <w:szCs w:val="24"/>
          <w:lang w:val="es-ES_tradnl"/>
        </w:rPr>
        <w:t>tienen consecuencias inciertas y que el valor de un ítem no se debe de basar en</w:t>
      </w:r>
      <w:r w:rsidR="004445FB" w:rsidRPr="004445FB">
        <w:rPr>
          <w:rFonts w:ascii="Trebuchet MS" w:hAnsi="Trebuchet MS" w:cs="Times New Roman"/>
          <w:sz w:val="24"/>
          <w:szCs w:val="24"/>
          <w:lang w:val="es-ES_tradnl"/>
        </w:rPr>
        <w:t xml:space="preserve"> su precio sino en su utilidad.</w:t>
      </w:r>
    </w:p>
    <w:p w14:paraId="6D7A08E2" w14:textId="319E9F07" w:rsidR="00E40137" w:rsidRPr="004445FB" w:rsidRDefault="00FF4D38" w:rsidP="004445FB">
      <w:pPr>
        <w:pStyle w:val="Sinespaciado"/>
        <w:numPr>
          <w:ilvl w:val="0"/>
          <w:numId w:val="12"/>
        </w:numPr>
        <w:spacing w:line="360" w:lineRule="auto"/>
        <w:jc w:val="both"/>
        <w:rPr>
          <w:rFonts w:ascii="Trebuchet MS" w:hAnsi="Trebuchet MS" w:cs="Times New Roman"/>
          <w:sz w:val="24"/>
          <w:szCs w:val="24"/>
          <w:lang w:val="es-ES_tradnl"/>
        </w:rPr>
      </w:pPr>
      <w:r w:rsidRPr="004445FB">
        <w:rPr>
          <w:rFonts w:ascii="Trebuchet MS" w:hAnsi="Trebuchet MS" w:cs="Times New Roman"/>
          <w:sz w:val="24"/>
          <w:szCs w:val="24"/>
          <w:lang w:val="es-ES_tradnl"/>
        </w:rPr>
        <w:t>Los métodos cuantitativos transforman la encuesta social no sólo de manera matemática pero también de manera sociológica puesto q</w:t>
      </w:r>
      <w:r w:rsidR="00E40137" w:rsidRPr="004445FB">
        <w:rPr>
          <w:rFonts w:ascii="Trebuchet MS" w:hAnsi="Trebuchet MS" w:cs="Times New Roman"/>
          <w:sz w:val="24"/>
          <w:szCs w:val="24"/>
          <w:lang w:val="es-ES_tradnl"/>
        </w:rPr>
        <w:t>ue la realidad del mundo social tiene que ser investigada profesionalmente por todo aquello que haya sido previamente observado</w:t>
      </w:r>
      <w:r w:rsidR="004445FB" w:rsidRPr="004445FB">
        <w:rPr>
          <w:rFonts w:ascii="Trebuchet MS" w:hAnsi="Trebuchet MS" w:cs="Times New Roman"/>
          <w:sz w:val="24"/>
          <w:szCs w:val="24"/>
          <w:lang w:val="es-ES_tradnl"/>
        </w:rPr>
        <w:t xml:space="preserve"> por casualidad.</w:t>
      </w:r>
    </w:p>
    <w:p w14:paraId="26AE8655" w14:textId="41963BF4" w:rsidR="00E40137" w:rsidRPr="004445FB" w:rsidRDefault="00E40137" w:rsidP="004445FB">
      <w:pPr>
        <w:pStyle w:val="Sinespaciado"/>
        <w:numPr>
          <w:ilvl w:val="0"/>
          <w:numId w:val="12"/>
        </w:numPr>
        <w:spacing w:line="360" w:lineRule="auto"/>
        <w:jc w:val="both"/>
        <w:rPr>
          <w:rFonts w:ascii="Trebuchet MS" w:hAnsi="Trebuchet MS" w:cs="Times New Roman"/>
          <w:sz w:val="24"/>
          <w:szCs w:val="24"/>
          <w:lang w:val="es-ES_tradnl"/>
        </w:rPr>
      </w:pPr>
      <w:r w:rsidRPr="004445FB">
        <w:rPr>
          <w:rFonts w:ascii="Trebuchet MS" w:hAnsi="Trebuchet MS" w:cs="Times New Roman"/>
          <w:sz w:val="24"/>
          <w:szCs w:val="24"/>
          <w:lang w:val="es-ES_tradnl"/>
        </w:rPr>
        <w:t xml:space="preserve">La fiabilidad es el tratamiento de la información. El reconocimiento de esta circunstancia </w:t>
      </w:r>
      <w:r w:rsidR="005B5D01" w:rsidRPr="004445FB">
        <w:rPr>
          <w:rFonts w:ascii="Trebuchet MS" w:hAnsi="Trebuchet MS" w:cs="Times New Roman"/>
          <w:sz w:val="24"/>
          <w:szCs w:val="24"/>
          <w:lang w:val="es-ES_tradnl"/>
        </w:rPr>
        <w:t>abre la puerta a una teoría de la comunicación humana se alejasen de sus premisas matemáticas para enriquecerse con las aportaciones de un amplio abanico de disciplinas que aportaron nuevos planteamientos semánticos y pragmático.</w:t>
      </w:r>
    </w:p>
    <w:p w14:paraId="54E2AC5C" w14:textId="77777777" w:rsidR="00FF4D38" w:rsidRDefault="00FF4D38" w:rsidP="00FF4D38">
      <w:pPr>
        <w:pStyle w:val="Sinespaciado"/>
        <w:rPr>
          <w:rFonts w:ascii="Times New Roman" w:hAnsi="Times New Roman" w:cs="Times New Roman"/>
          <w:sz w:val="24"/>
          <w:szCs w:val="24"/>
          <w:lang w:val="es-ES_tradnl"/>
        </w:rPr>
      </w:pPr>
    </w:p>
    <w:p w14:paraId="697A571B" w14:textId="3881C81D" w:rsidR="007A5B54" w:rsidRDefault="00301B1C" w:rsidP="00FF4D38">
      <w:pPr>
        <w:pStyle w:val="Sinespaciado"/>
        <w:rPr>
          <w:rFonts w:ascii="Times New Roman" w:hAnsi="Times New Roman" w:cs="Times New Roman"/>
          <w:sz w:val="24"/>
          <w:szCs w:val="24"/>
          <w:lang w:val="es-ES_tradnl"/>
        </w:rPr>
      </w:pPr>
      <w:hyperlink r:id="rId6" w:history="1">
        <w:r w:rsidRPr="00301B1C">
          <w:rPr>
            <w:rFonts w:ascii="Lucida Grande" w:hAnsi="Lucida Grande" w:cs="Lucida Grande"/>
            <w:color w:val="2D4486"/>
            <w:lang w:val="es-ES"/>
            <w14:shadow w14:blurRad="50800" w14:dist="38100" w14:dir="2700000" w14:sx="100000" w14:sy="100000" w14:kx="0" w14:ky="0" w14:algn="tl">
              <w14:srgbClr w14:val="000000">
                <w14:alpha w14:val="60000"/>
              </w14:srgbClr>
            </w14:shadow>
          </w:rPr>
          <w:t>http://www.examtime.com/p/649141</w:t>
        </w:r>
      </w:hyperlink>
    </w:p>
    <w:p w14:paraId="156CA750" w14:textId="77777777" w:rsidR="007A5B54" w:rsidRDefault="007A5B54" w:rsidP="00FF4D38">
      <w:pPr>
        <w:pStyle w:val="Sinespaciado"/>
        <w:rPr>
          <w:rFonts w:ascii="Times New Roman" w:hAnsi="Times New Roman" w:cs="Times New Roman"/>
          <w:sz w:val="24"/>
          <w:szCs w:val="24"/>
          <w:lang w:val="es-ES_tradnl"/>
        </w:rPr>
      </w:pPr>
    </w:p>
    <w:p w14:paraId="165E79AB" w14:textId="77777777" w:rsidR="00301B1C" w:rsidRDefault="00301B1C" w:rsidP="00FF4D38">
      <w:pPr>
        <w:pStyle w:val="Sinespaciado"/>
        <w:rPr>
          <w:rFonts w:ascii="Times New Roman" w:hAnsi="Times New Roman" w:cs="Times New Roman"/>
          <w:sz w:val="24"/>
          <w:szCs w:val="24"/>
          <w:lang w:val="es-ES_tradnl"/>
        </w:rPr>
        <w:sectPr w:rsidR="00301B1C" w:rsidSect="00E36590">
          <w:pgSz w:w="11906" w:h="16838"/>
          <w:pgMar w:top="1417" w:right="1417" w:bottom="1417" w:left="1417" w:header="708" w:footer="708" w:gutter="0"/>
          <w:cols w:space="708"/>
          <w:docGrid w:linePitch="360"/>
        </w:sectPr>
      </w:pPr>
      <w:bookmarkStart w:id="0" w:name="_GoBack"/>
      <w:bookmarkEnd w:id="0"/>
    </w:p>
    <w:p w14:paraId="045B6F40" w14:textId="318354F1" w:rsidR="007A5B54" w:rsidRPr="00575F69" w:rsidRDefault="0007359C" w:rsidP="00FF4D38">
      <w:pPr>
        <w:pStyle w:val="Sinespaciado"/>
        <w:rPr>
          <w:rFonts w:ascii="Times New Roman" w:hAnsi="Times New Roman" w:cs="Times New Roman"/>
          <w:sz w:val="24"/>
          <w:szCs w:val="24"/>
          <w:lang w:val="es-ES_tradnl"/>
        </w:rPr>
      </w:pPr>
      <w:r>
        <w:rPr>
          <w:rFonts w:ascii="Times New Roman" w:hAnsi="Times New Roman" w:cs="Times New Roman"/>
          <w:noProof/>
          <w:sz w:val="24"/>
          <w:szCs w:val="24"/>
          <w:lang w:val="es-ES" w:eastAsia="es-ES"/>
        </w:rPr>
        <w:lastRenderedPageBreak/>
        <w:drawing>
          <wp:anchor distT="0" distB="0" distL="114300" distR="114300" simplePos="0" relativeHeight="251658240" behindDoc="0" locked="0" layoutInCell="1" allowOverlap="1" wp14:anchorId="388245F9" wp14:editId="4D28EDDA">
            <wp:simplePos x="0" y="0"/>
            <wp:positionH relativeFrom="column">
              <wp:posOffset>-685800</wp:posOffset>
            </wp:positionH>
            <wp:positionV relativeFrom="paragraph">
              <wp:posOffset>342900</wp:posOffset>
            </wp:positionV>
            <wp:extent cx="10148570" cy="4491990"/>
            <wp:effectExtent l="0" t="0" r="11430" b="3810"/>
            <wp:wrapTight wrapText="bothSides">
              <wp:wrapPolygon edited="0">
                <wp:start x="11623" y="0"/>
                <wp:lineTo x="11569" y="1954"/>
                <wp:lineTo x="8596" y="2931"/>
                <wp:lineTo x="7623" y="3298"/>
                <wp:lineTo x="7623" y="3908"/>
                <wp:lineTo x="3946" y="4763"/>
                <wp:lineTo x="2973" y="5130"/>
                <wp:lineTo x="2973" y="6962"/>
                <wp:lineTo x="3784" y="7817"/>
                <wp:lineTo x="4811" y="7817"/>
                <wp:lineTo x="0" y="8672"/>
                <wp:lineTo x="0" y="11359"/>
                <wp:lineTo x="5244" y="11969"/>
                <wp:lineTo x="5244" y="13435"/>
                <wp:lineTo x="7136" y="13802"/>
                <wp:lineTo x="2811" y="15267"/>
                <wp:lineTo x="2811" y="17221"/>
                <wp:lineTo x="6595" y="17954"/>
                <wp:lineTo x="6595" y="19420"/>
                <wp:lineTo x="3081" y="19664"/>
                <wp:lineTo x="2757" y="19786"/>
                <wp:lineTo x="2811" y="21496"/>
                <wp:lineTo x="8920" y="21496"/>
                <wp:lineTo x="8974" y="19542"/>
                <wp:lineTo x="17137" y="19542"/>
                <wp:lineTo x="20273" y="19053"/>
                <wp:lineTo x="20219" y="17588"/>
                <wp:lineTo x="20543" y="17588"/>
                <wp:lineTo x="21138" y="16244"/>
                <wp:lineTo x="21084" y="15634"/>
                <wp:lineTo x="19840" y="13679"/>
                <wp:lineTo x="21570" y="12824"/>
                <wp:lineTo x="21570" y="10748"/>
                <wp:lineTo x="15786" y="9771"/>
                <wp:lineTo x="19246" y="9771"/>
                <wp:lineTo x="21570" y="9038"/>
                <wp:lineTo x="21570" y="6718"/>
                <wp:lineTo x="21138" y="6595"/>
                <wp:lineTo x="15570" y="5863"/>
                <wp:lineTo x="18489" y="5863"/>
                <wp:lineTo x="20976" y="5008"/>
                <wp:lineTo x="20976" y="3786"/>
                <wp:lineTo x="17786" y="1954"/>
                <wp:lineTo x="17732" y="366"/>
                <wp:lineTo x="17678" y="0"/>
                <wp:lineTo x="11623" y="0"/>
              </wp:wrapPolygon>
            </wp:wrapTight>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148570" cy="449199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7A5B54" w:rsidRPr="00575F69" w:rsidSect="00301B1C">
      <w:pgSz w:w="16840" w:h="11901" w:orient="landscape"/>
      <w:pgMar w:top="1418" w:right="1418" w:bottom="1418" w:left="1418" w:header="709" w:footer="709" w:gutter="0"/>
      <w:cols w:space="708"/>
      <w:docGrid w:linePitch="360"/>
      <w:printerSettings r:id="rId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00000003" w:usb1="00000000" w:usb2="00000000" w:usb3="00000000" w:csb0="00000001" w:csb1="00000000"/>
  </w:font>
  <w:font w:name="Trebuchet MS">
    <w:panose1 w:val="020B0603020202020204"/>
    <w:charset w:val="00"/>
    <w:family w:val="auto"/>
    <w:pitch w:val="variable"/>
    <w:sig w:usb0="00000287" w:usb1="00000000" w:usb2="00000000" w:usb3="00000000" w:csb0="0000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FB3D99"/>
    <w:multiLevelType w:val="hybridMultilevel"/>
    <w:tmpl w:val="B99AEB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3B5B55C9"/>
    <w:multiLevelType w:val="hybridMultilevel"/>
    <w:tmpl w:val="76C6E5F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3C8B6925"/>
    <w:multiLevelType w:val="hybridMultilevel"/>
    <w:tmpl w:val="144A9AA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3E6D1E9B"/>
    <w:multiLevelType w:val="hybridMultilevel"/>
    <w:tmpl w:val="B50CFD5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49463887"/>
    <w:multiLevelType w:val="hybridMultilevel"/>
    <w:tmpl w:val="87ECF240"/>
    <w:lvl w:ilvl="0" w:tplc="0C0A000F">
      <w:start w:val="1"/>
      <w:numFmt w:val="decimal"/>
      <w:lvlText w:val="%1."/>
      <w:lvlJc w:val="left"/>
      <w:pPr>
        <w:ind w:left="1800" w:hanging="360"/>
      </w:pPr>
    </w:lvl>
    <w:lvl w:ilvl="1" w:tplc="0C0A0019" w:tentative="1">
      <w:start w:val="1"/>
      <w:numFmt w:val="lowerLetter"/>
      <w:lvlText w:val="%2."/>
      <w:lvlJc w:val="left"/>
      <w:pPr>
        <w:ind w:left="2520" w:hanging="360"/>
      </w:pPr>
    </w:lvl>
    <w:lvl w:ilvl="2" w:tplc="0C0A001B" w:tentative="1">
      <w:start w:val="1"/>
      <w:numFmt w:val="lowerRoman"/>
      <w:lvlText w:val="%3."/>
      <w:lvlJc w:val="right"/>
      <w:pPr>
        <w:ind w:left="3240" w:hanging="180"/>
      </w:pPr>
    </w:lvl>
    <w:lvl w:ilvl="3" w:tplc="0C0A000F" w:tentative="1">
      <w:start w:val="1"/>
      <w:numFmt w:val="decimal"/>
      <w:lvlText w:val="%4."/>
      <w:lvlJc w:val="left"/>
      <w:pPr>
        <w:ind w:left="3960" w:hanging="360"/>
      </w:pPr>
    </w:lvl>
    <w:lvl w:ilvl="4" w:tplc="0C0A0019" w:tentative="1">
      <w:start w:val="1"/>
      <w:numFmt w:val="lowerLetter"/>
      <w:lvlText w:val="%5."/>
      <w:lvlJc w:val="left"/>
      <w:pPr>
        <w:ind w:left="4680" w:hanging="360"/>
      </w:pPr>
    </w:lvl>
    <w:lvl w:ilvl="5" w:tplc="0C0A001B" w:tentative="1">
      <w:start w:val="1"/>
      <w:numFmt w:val="lowerRoman"/>
      <w:lvlText w:val="%6."/>
      <w:lvlJc w:val="right"/>
      <w:pPr>
        <w:ind w:left="5400" w:hanging="180"/>
      </w:pPr>
    </w:lvl>
    <w:lvl w:ilvl="6" w:tplc="0C0A000F" w:tentative="1">
      <w:start w:val="1"/>
      <w:numFmt w:val="decimal"/>
      <w:lvlText w:val="%7."/>
      <w:lvlJc w:val="left"/>
      <w:pPr>
        <w:ind w:left="6120" w:hanging="360"/>
      </w:pPr>
    </w:lvl>
    <w:lvl w:ilvl="7" w:tplc="0C0A0019" w:tentative="1">
      <w:start w:val="1"/>
      <w:numFmt w:val="lowerLetter"/>
      <w:lvlText w:val="%8."/>
      <w:lvlJc w:val="left"/>
      <w:pPr>
        <w:ind w:left="6840" w:hanging="360"/>
      </w:pPr>
    </w:lvl>
    <w:lvl w:ilvl="8" w:tplc="0C0A001B" w:tentative="1">
      <w:start w:val="1"/>
      <w:numFmt w:val="lowerRoman"/>
      <w:lvlText w:val="%9."/>
      <w:lvlJc w:val="right"/>
      <w:pPr>
        <w:ind w:left="7560" w:hanging="180"/>
      </w:pPr>
    </w:lvl>
  </w:abstractNum>
  <w:abstractNum w:abstractNumId="5">
    <w:nsid w:val="533014C5"/>
    <w:multiLevelType w:val="hybridMultilevel"/>
    <w:tmpl w:val="E8E8929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5EB169ED"/>
    <w:multiLevelType w:val="hybridMultilevel"/>
    <w:tmpl w:val="402EACC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610D07FF"/>
    <w:multiLevelType w:val="hybridMultilevel"/>
    <w:tmpl w:val="6B62152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67D070FF"/>
    <w:multiLevelType w:val="hybridMultilevel"/>
    <w:tmpl w:val="21D66BB0"/>
    <w:lvl w:ilvl="0" w:tplc="C6EA9296">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nsid w:val="6EF468CE"/>
    <w:multiLevelType w:val="hybridMultilevel"/>
    <w:tmpl w:val="FBE40FC2"/>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7B146EBD"/>
    <w:multiLevelType w:val="hybridMultilevel"/>
    <w:tmpl w:val="A052FF1A"/>
    <w:lvl w:ilvl="0" w:tplc="B54C947A">
      <w:start w:val="2"/>
      <w:numFmt w:val="bullet"/>
      <w:lvlText w:val="-"/>
      <w:lvlJc w:val="left"/>
      <w:pPr>
        <w:ind w:left="720" w:hanging="360"/>
      </w:pPr>
      <w:rPr>
        <w:rFonts w:ascii="Times New Roman" w:eastAsiaTheme="minorHAnsi"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7D8816DD"/>
    <w:multiLevelType w:val="hybridMultilevel"/>
    <w:tmpl w:val="8C6EDEF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8"/>
  </w:num>
  <w:num w:numId="2">
    <w:abstractNumId w:val="10"/>
  </w:num>
  <w:num w:numId="3">
    <w:abstractNumId w:val="2"/>
  </w:num>
  <w:num w:numId="4">
    <w:abstractNumId w:val="11"/>
  </w:num>
  <w:num w:numId="5">
    <w:abstractNumId w:val="6"/>
  </w:num>
  <w:num w:numId="6">
    <w:abstractNumId w:val="5"/>
  </w:num>
  <w:num w:numId="7">
    <w:abstractNumId w:val="4"/>
  </w:num>
  <w:num w:numId="8">
    <w:abstractNumId w:val="3"/>
  </w:num>
  <w:num w:numId="9">
    <w:abstractNumId w:val="7"/>
  </w:num>
  <w:num w:numId="10">
    <w:abstractNumId w:val="1"/>
  </w:num>
  <w:num w:numId="11">
    <w:abstractNumId w:val="0"/>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1001"/>
    <w:rsid w:val="0004659D"/>
    <w:rsid w:val="0007359C"/>
    <w:rsid w:val="0019278F"/>
    <w:rsid w:val="001C4995"/>
    <w:rsid w:val="002B1DAC"/>
    <w:rsid w:val="002D3BEA"/>
    <w:rsid w:val="00301B1C"/>
    <w:rsid w:val="00362CAF"/>
    <w:rsid w:val="003C0616"/>
    <w:rsid w:val="004445FB"/>
    <w:rsid w:val="00575F69"/>
    <w:rsid w:val="00592652"/>
    <w:rsid w:val="005B5D01"/>
    <w:rsid w:val="006A0335"/>
    <w:rsid w:val="006A4095"/>
    <w:rsid w:val="006F085A"/>
    <w:rsid w:val="006F65A8"/>
    <w:rsid w:val="00780EB1"/>
    <w:rsid w:val="007A5B54"/>
    <w:rsid w:val="00810794"/>
    <w:rsid w:val="008904E8"/>
    <w:rsid w:val="009E06E6"/>
    <w:rsid w:val="00A8060A"/>
    <w:rsid w:val="00AB1001"/>
    <w:rsid w:val="00AB6068"/>
    <w:rsid w:val="00C54AC3"/>
    <w:rsid w:val="00C91211"/>
    <w:rsid w:val="00CD08F8"/>
    <w:rsid w:val="00CE5372"/>
    <w:rsid w:val="00DA4D08"/>
    <w:rsid w:val="00DA4F65"/>
    <w:rsid w:val="00E309E0"/>
    <w:rsid w:val="00E36590"/>
    <w:rsid w:val="00E40137"/>
    <w:rsid w:val="00E474C4"/>
    <w:rsid w:val="00F12810"/>
    <w:rsid w:val="00F92D38"/>
    <w:rsid w:val="00FF4D38"/>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1C7D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659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AB1001"/>
    <w:pPr>
      <w:spacing w:after="0" w:line="240" w:lineRule="auto"/>
    </w:pPr>
  </w:style>
  <w:style w:type="paragraph" w:styleId="Textodeglobo">
    <w:name w:val="Balloon Text"/>
    <w:basedOn w:val="Normal"/>
    <w:link w:val="TextodegloboCar"/>
    <w:uiPriority w:val="99"/>
    <w:semiHidden/>
    <w:unhideWhenUsed/>
    <w:rsid w:val="006A033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A0335"/>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659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AB1001"/>
    <w:pPr>
      <w:spacing w:after="0" w:line="240" w:lineRule="auto"/>
    </w:pPr>
  </w:style>
  <w:style w:type="paragraph" w:styleId="Textodeglobo">
    <w:name w:val="Balloon Text"/>
    <w:basedOn w:val="Normal"/>
    <w:link w:val="TextodegloboCar"/>
    <w:uiPriority w:val="99"/>
    <w:semiHidden/>
    <w:unhideWhenUsed/>
    <w:rsid w:val="006A033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A033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examtime.com/p/649141" TargetMode="External"/><Relationship Id="rId7" Type="http://schemas.openxmlformats.org/officeDocument/2006/relationships/image" Target="media/image1.png"/><Relationship Id="rId8" Type="http://schemas.openxmlformats.org/officeDocument/2006/relationships/printerSettings" Target="printerSettings/printerSettings1.bin"/><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3</Pages>
  <Words>573</Words>
  <Characters>3157</Characters>
  <Application>Microsoft Macintosh Word</Application>
  <DocSecurity>0</DocSecurity>
  <Lines>26</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3723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Emilie Garnier</dc:creator>
  <cp:lastModifiedBy>Carolina Pérez Santos</cp:lastModifiedBy>
  <cp:revision>3</cp:revision>
  <dcterms:created xsi:type="dcterms:W3CDTF">2014-03-19T01:12:00Z</dcterms:created>
  <dcterms:modified xsi:type="dcterms:W3CDTF">2014-03-19T02:03:00Z</dcterms:modified>
</cp:coreProperties>
</file>