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9B510" w14:textId="77777777" w:rsidR="0009765B" w:rsidRPr="0009765B" w:rsidRDefault="0009765B" w:rsidP="0009765B">
      <w:pPr>
        <w:spacing w:line="276" w:lineRule="auto"/>
        <w:rPr>
          <w:rFonts w:asciiTheme="majorHAnsi" w:hAnsiTheme="majorHAnsi"/>
          <w:b/>
        </w:rPr>
      </w:pPr>
      <w:proofErr w:type="spellStart"/>
      <w:r w:rsidRPr="0009765B">
        <w:rPr>
          <w:rFonts w:asciiTheme="majorHAnsi" w:hAnsiTheme="majorHAnsi"/>
          <w:b/>
        </w:rPr>
        <w:t>Librexpresión</w:t>
      </w:r>
      <w:proofErr w:type="spellEnd"/>
      <w:r w:rsidRPr="0009765B">
        <w:rPr>
          <w:rFonts w:asciiTheme="majorHAnsi" w:hAnsiTheme="majorHAnsi"/>
          <w:b/>
        </w:rPr>
        <w:t xml:space="preserve"> </w:t>
      </w:r>
    </w:p>
    <w:p w14:paraId="1203ECE0" w14:textId="77777777" w:rsidR="00376654" w:rsidRPr="0009765B" w:rsidRDefault="00DF7941" w:rsidP="0009765B">
      <w:p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Gestionar significados en la realidad emergente.</w:t>
      </w:r>
    </w:p>
    <w:p w14:paraId="3BA2FA7C" w14:textId="77777777" w:rsidR="0009765B" w:rsidRPr="0009765B" w:rsidRDefault="0009765B" w:rsidP="0009765B">
      <w:pPr>
        <w:spacing w:line="276" w:lineRule="auto"/>
        <w:rPr>
          <w:rFonts w:asciiTheme="majorHAnsi" w:hAnsiTheme="majorHAnsi"/>
        </w:rPr>
      </w:pPr>
    </w:p>
    <w:p w14:paraId="767027DB" w14:textId="77777777" w:rsidR="00DF7941" w:rsidRPr="0009765B" w:rsidRDefault="00DF7941" w:rsidP="0009765B">
      <w:p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El p</w:t>
      </w:r>
      <w:r w:rsidR="0009765B" w:rsidRPr="0009765B">
        <w:rPr>
          <w:rFonts w:asciiTheme="majorHAnsi" w:hAnsiTheme="majorHAnsi"/>
        </w:rPr>
        <w:t xml:space="preserve">roceso </w:t>
      </w:r>
      <w:r w:rsidRPr="0009765B">
        <w:rPr>
          <w:rFonts w:asciiTheme="majorHAnsi" w:hAnsiTheme="majorHAnsi"/>
        </w:rPr>
        <w:t xml:space="preserve">de comunicación tiene la función de generar y sostener </w:t>
      </w:r>
      <w:r w:rsidR="0009765B" w:rsidRPr="0009765B">
        <w:rPr>
          <w:rFonts w:asciiTheme="majorHAnsi" w:hAnsiTheme="majorHAnsi"/>
        </w:rPr>
        <w:t>el valor del ofrecimiento en lo</w:t>
      </w:r>
      <w:r w:rsidRPr="0009765B">
        <w:rPr>
          <w:rFonts w:asciiTheme="majorHAnsi" w:hAnsiTheme="majorHAnsi"/>
        </w:rPr>
        <w:t>s</w:t>
      </w:r>
      <w:r w:rsidR="0009765B" w:rsidRPr="0009765B">
        <w:rPr>
          <w:rFonts w:asciiTheme="majorHAnsi" w:hAnsiTheme="majorHAnsi"/>
        </w:rPr>
        <w:t xml:space="preserve"> </w:t>
      </w:r>
      <w:r w:rsidRPr="0009765B">
        <w:rPr>
          <w:rFonts w:asciiTheme="majorHAnsi" w:hAnsiTheme="majorHAnsi"/>
        </w:rPr>
        <w:t>públicos.</w:t>
      </w:r>
      <w:r w:rsidR="00594083">
        <w:rPr>
          <w:rFonts w:asciiTheme="majorHAnsi" w:hAnsiTheme="majorHAnsi"/>
        </w:rPr>
        <w:t xml:space="preserve"> </w:t>
      </w:r>
      <w:r w:rsidRPr="0009765B">
        <w:rPr>
          <w:rFonts w:asciiTheme="majorHAnsi" w:hAnsiTheme="majorHAnsi"/>
        </w:rPr>
        <w:t>Definir los vínculos estratégicos como una relación sustentada en el concepto de valor, cuan</w:t>
      </w:r>
      <w:bookmarkStart w:id="0" w:name="_GoBack"/>
      <w:bookmarkEnd w:id="0"/>
      <w:r w:rsidRPr="0009765B">
        <w:rPr>
          <w:rFonts w:asciiTheme="majorHAnsi" w:hAnsiTheme="majorHAnsi"/>
        </w:rPr>
        <w:t>do los públicos valoran la propuesta de la organización, la relación perdura en el tiempo. El valor trasciende lo económico. La organización construye valor a partir de la asignación de atributo diferenciales a su propuesta, lo que le permite obtener determinada categorización o posicionamiento en la comunidad</w:t>
      </w:r>
      <w:r w:rsidR="00840674" w:rsidRPr="0009765B">
        <w:rPr>
          <w:rFonts w:asciiTheme="majorHAnsi" w:hAnsiTheme="majorHAnsi"/>
        </w:rPr>
        <w:t>.</w:t>
      </w:r>
    </w:p>
    <w:p w14:paraId="47B60155" w14:textId="77777777" w:rsidR="00840674" w:rsidRPr="0009765B" w:rsidRDefault="00840674" w:rsidP="0009765B">
      <w:pPr>
        <w:spacing w:line="276" w:lineRule="auto"/>
        <w:rPr>
          <w:rFonts w:asciiTheme="majorHAnsi" w:hAnsiTheme="majorHAnsi"/>
        </w:rPr>
      </w:pPr>
    </w:p>
    <w:p w14:paraId="2C5DEEA0" w14:textId="77777777" w:rsidR="00773336" w:rsidRPr="0009765B" w:rsidRDefault="00840674" w:rsidP="0009765B">
      <w:p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 xml:space="preserve">El método de matrices es una forma de vincular </w:t>
      </w:r>
      <w:r w:rsidR="00773336" w:rsidRPr="0009765B">
        <w:rPr>
          <w:rFonts w:asciiTheme="majorHAnsi" w:hAnsiTheme="majorHAnsi"/>
        </w:rPr>
        <w:t>la propuesta que ofrece una empresa , el desarrollo de atributos de posicionamiento, los programas operativos internos, el diseño de intervenciones y el monitoreo de las acciones en el mercado o la comunidad. Permiten construir una propuesta sólida y atractiva destinada a sectores sociales a través de espacios y elementos de comunicación.</w:t>
      </w:r>
    </w:p>
    <w:p w14:paraId="2A983450" w14:textId="77777777" w:rsidR="00773336" w:rsidRPr="0009765B" w:rsidRDefault="00773336" w:rsidP="0009765B">
      <w:pPr>
        <w:spacing w:line="276" w:lineRule="auto"/>
        <w:rPr>
          <w:rFonts w:asciiTheme="majorHAnsi" w:hAnsiTheme="majorHAnsi"/>
        </w:rPr>
      </w:pPr>
    </w:p>
    <w:p w14:paraId="2C1B9FC7" w14:textId="77777777" w:rsidR="006F42C4" w:rsidRPr="0009765B" w:rsidRDefault="00773336" w:rsidP="0009765B">
      <w:p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 xml:space="preserve">Dentro de las matrices se manejan síntesis de un camino de análisis, reflexión y desarrollo en la realidad emergente, que es el espacio de intervención. Las 4 matrices </w:t>
      </w:r>
      <w:r w:rsidR="006F42C4" w:rsidRPr="0009765B">
        <w:rPr>
          <w:rFonts w:asciiTheme="majorHAnsi" w:hAnsiTheme="majorHAnsi"/>
        </w:rPr>
        <w:t>son:</w:t>
      </w:r>
    </w:p>
    <w:p w14:paraId="3ACD7068" w14:textId="77777777" w:rsidR="006F42C4" w:rsidRPr="0009765B" w:rsidRDefault="006F42C4" w:rsidP="0009765B">
      <w:pPr>
        <w:pStyle w:val="Prrafodelista"/>
        <w:numPr>
          <w:ilvl w:val="0"/>
          <w:numId w:val="1"/>
        </w:num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Matriz de propuesta diferencial</w:t>
      </w:r>
    </w:p>
    <w:p w14:paraId="765E1AD2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Lleva la propuesta básica, la promesa/solución, los atributos diferenciales y la propuesta difere</w:t>
      </w:r>
      <w:r w:rsidR="0009765B" w:rsidRPr="0009765B">
        <w:rPr>
          <w:rFonts w:asciiTheme="majorHAnsi" w:hAnsiTheme="majorHAnsi"/>
        </w:rPr>
        <w:t>n</w:t>
      </w:r>
      <w:r w:rsidRPr="0009765B">
        <w:rPr>
          <w:rFonts w:asciiTheme="majorHAnsi" w:hAnsiTheme="majorHAnsi"/>
        </w:rPr>
        <w:t>cial.</w:t>
      </w:r>
    </w:p>
    <w:p w14:paraId="1337F0B7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</w:p>
    <w:p w14:paraId="641A4ADC" w14:textId="77777777" w:rsidR="006F42C4" w:rsidRPr="0009765B" w:rsidRDefault="006F42C4" w:rsidP="0009765B">
      <w:pPr>
        <w:pStyle w:val="Prrafodelista"/>
        <w:numPr>
          <w:ilvl w:val="0"/>
          <w:numId w:val="1"/>
        </w:num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Matriz funcional de público</w:t>
      </w:r>
    </w:p>
    <w:p w14:paraId="5FB6C478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Lleva el perfil de uso y función, niveles de satisfacción, categorías diferenciales e indicadores perceptivos.</w:t>
      </w:r>
    </w:p>
    <w:p w14:paraId="019C14AD" w14:textId="77777777" w:rsidR="006F42C4" w:rsidRPr="0009765B" w:rsidRDefault="006F42C4" w:rsidP="0009765B">
      <w:pPr>
        <w:spacing w:line="276" w:lineRule="auto"/>
        <w:rPr>
          <w:rFonts w:asciiTheme="majorHAnsi" w:hAnsiTheme="majorHAnsi"/>
        </w:rPr>
      </w:pPr>
    </w:p>
    <w:p w14:paraId="5BD1E599" w14:textId="77777777" w:rsidR="006F42C4" w:rsidRPr="0009765B" w:rsidRDefault="006F42C4" w:rsidP="0009765B">
      <w:pPr>
        <w:pStyle w:val="Prrafodelista"/>
        <w:numPr>
          <w:ilvl w:val="0"/>
          <w:numId w:val="1"/>
        </w:num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Matriz de Acciones es</w:t>
      </w:r>
      <w:r w:rsidR="0009765B" w:rsidRPr="0009765B">
        <w:rPr>
          <w:rFonts w:asciiTheme="majorHAnsi" w:hAnsiTheme="majorHAnsi"/>
        </w:rPr>
        <w:t>t</w:t>
      </w:r>
      <w:r w:rsidRPr="0009765B">
        <w:rPr>
          <w:rFonts w:asciiTheme="majorHAnsi" w:hAnsiTheme="majorHAnsi"/>
        </w:rPr>
        <w:t>ratégicas</w:t>
      </w:r>
    </w:p>
    <w:p w14:paraId="1E61F3A1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Lineamientos básicos, criterios discursivos, asignación de recursos y estructura de difusión.</w:t>
      </w:r>
    </w:p>
    <w:p w14:paraId="2ECC2CA6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</w:p>
    <w:p w14:paraId="69D9A8E1" w14:textId="77777777" w:rsidR="006F42C4" w:rsidRPr="0009765B" w:rsidRDefault="006F42C4" w:rsidP="0009765B">
      <w:pPr>
        <w:pStyle w:val="Prrafodelista"/>
        <w:numPr>
          <w:ilvl w:val="0"/>
          <w:numId w:val="1"/>
        </w:num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Matriz de evaluación</w:t>
      </w:r>
    </w:p>
    <w:p w14:paraId="5E30B201" w14:textId="77777777" w:rsidR="006F42C4" w:rsidRPr="0009765B" w:rsidRDefault="006F42C4" w:rsidP="0009765B">
      <w:pPr>
        <w:pStyle w:val="Prrafodelista"/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Dinámica propuesta, dinámica públicos, dinámica acciones y dinámica procesos.</w:t>
      </w:r>
    </w:p>
    <w:p w14:paraId="0D29AA48" w14:textId="77777777" w:rsidR="006F42C4" w:rsidRPr="0009765B" w:rsidRDefault="006F42C4" w:rsidP="0009765B">
      <w:pPr>
        <w:spacing w:line="276" w:lineRule="auto"/>
        <w:rPr>
          <w:rFonts w:asciiTheme="majorHAnsi" w:hAnsiTheme="majorHAnsi"/>
        </w:rPr>
      </w:pPr>
    </w:p>
    <w:p w14:paraId="12763E70" w14:textId="77777777" w:rsidR="006F42C4" w:rsidRPr="0009765B" w:rsidRDefault="006F42C4" w:rsidP="0009765B">
      <w:pPr>
        <w:spacing w:line="276" w:lineRule="auto"/>
        <w:rPr>
          <w:rFonts w:asciiTheme="majorHAnsi" w:hAnsiTheme="majorHAnsi"/>
        </w:rPr>
      </w:pPr>
      <w:r w:rsidRPr="0009765B">
        <w:rPr>
          <w:rFonts w:asciiTheme="majorHAnsi" w:hAnsiTheme="majorHAnsi"/>
        </w:rPr>
        <w:t>La información de cada matriz contiene un proceso de reflexión con base en datos cuantitativos y cualitativos. Estas matrices se leen en sentido de las manecillas del reloj</w:t>
      </w:r>
      <w:r w:rsidR="0009765B" w:rsidRPr="0009765B">
        <w:rPr>
          <w:rFonts w:asciiTheme="majorHAnsi" w:hAnsiTheme="majorHAnsi"/>
        </w:rPr>
        <w:t xml:space="preserve"> con el objetivo de establecer un camino lógico y convencional que permita revisar los distintos conceptos sin omitir los espacios de reflexión. </w:t>
      </w:r>
    </w:p>
    <w:sectPr w:rsidR="006F42C4" w:rsidRPr="0009765B" w:rsidSect="00560D3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C73"/>
    <w:multiLevelType w:val="hybridMultilevel"/>
    <w:tmpl w:val="D58859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941"/>
    <w:rsid w:val="0009765B"/>
    <w:rsid w:val="00376654"/>
    <w:rsid w:val="00560D39"/>
    <w:rsid w:val="00594083"/>
    <w:rsid w:val="006F42C4"/>
    <w:rsid w:val="00773336"/>
    <w:rsid w:val="00840674"/>
    <w:rsid w:val="00D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1E7E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42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42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302</Words>
  <Characters>1662</Characters>
  <Application>Microsoft Macintosh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Mancilla Garcia</dc:creator>
  <cp:keywords/>
  <dc:description/>
  <cp:lastModifiedBy>Claudia Mancilla Garcia</cp:lastModifiedBy>
  <cp:revision>2</cp:revision>
  <dcterms:created xsi:type="dcterms:W3CDTF">2013-09-03T22:46:00Z</dcterms:created>
  <dcterms:modified xsi:type="dcterms:W3CDTF">2013-09-03T23:55:00Z</dcterms:modified>
</cp:coreProperties>
</file>