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C54" w:rsidRPr="00DC5E15" w:rsidRDefault="00DC5E15" w:rsidP="00DC5E15">
      <w:pPr>
        <w:jc w:val="center"/>
        <w:rPr>
          <w:b/>
          <w:sz w:val="28"/>
        </w:rPr>
      </w:pPr>
      <w:r w:rsidRPr="00DC5E15">
        <w:rPr>
          <w:b/>
          <w:sz w:val="28"/>
        </w:rPr>
        <w:t>INSTITUTO TECNOLÓGICO Y DE ESTUDIOS SUPERIORES DE MONTERREY</w:t>
      </w:r>
    </w:p>
    <w:p w:rsidR="00DC5E15" w:rsidRPr="00DC5E15" w:rsidRDefault="00DC5E15" w:rsidP="00DC5E15">
      <w:pPr>
        <w:jc w:val="center"/>
        <w:rPr>
          <w:b/>
          <w:sz w:val="28"/>
        </w:rPr>
      </w:pPr>
      <w:r w:rsidRPr="00DC5E15">
        <w:rPr>
          <w:b/>
          <w:sz w:val="28"/>
        </w:rPr>
        <w:t>CAMPUS ESTADO DE MÉXICO</w:t>
      </w:r>
    </w:p>
    <w:p w:rsidR="00054C54" w:rsidRDefault="00054C54" w:rsidP="00DC5E15">
      <w:pPr>
        <w:jc w:val="right"/>
      </w:pPr>
      <w:bookmarkStart w:id="0" w:name="_GoBack"/>
      <w:r>
        <w:t>Claudia Alejandra Dávalos Ortiz</w:t>
      </w:r>
    </w:p>
    <w:p w:rsidR="00054C54" w:rsidRDefault="00054C54" w:rsidP="00DC5E15">
      <w:pPr>
        <w:jc w:val="right"/>
      </w:pPr>
      <w:r>
        <w:t xml:space="preserve">Amador Guerrero Velázquez </w:t>
      </w:r>
    </w:p>
    <w:p w:rsidR="00DC5E15" w:rsidRDefault="00DC5E15" w:rsidP="00DC5E15">
      <w:pPr>
        <w:jc w:val="right"/>
      </w:pPr>
      <w:r>
        <w:t>Juan Guzmán</w:t>
      </w:r>
    </w:p>
    <w:bookmarkEnd w:id="0"/>
    <w:p w:rsidR="00DC5E15" w:rsidRDefault="00DC5E15" w:rsidP="00DC5E15">
      <w:pPr>
        <w:jc w:val="center"/>
      </w:pPr>
      <w:r>
        <w:t>ACTIVIDAD EN CLASE</w:t>
      </w:r>
    </w:p>
    <w:p w:rsidR="00054C54" w:rsidRDefault="00054C54" w:rsidP="009B1989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054C54" w:rsidTr="00054C54">
        <w:tc>
          <w:tcPr>
            <w:tcW w:w="2942" w:type="dxa"/>
          </w:tcPr>
          <w:p w:rsidR="00054C54" w:rsidRDefault="00054C54" w:rsidP="009B1989">
            <w:r>
              <w:t>1.- Constitución del equipo impulsor del cambio</w:t>
            </w:r>
          </w:p>
        </w:tc>
        <w:tc>
          <w:tcPr>
            <w:tcW w:w="2943" w:type="dxa"/>
          </w:tcPr>
          <w:p w:rsidR="00054C54" w:rsidRDefault="00F67F3B" w:rsidP="009B1989">
            <w:r>
              <w:t>1</w:t>
            </w:r>
          </w:p>
        </w:tc>
        <w:tc>
          <w:tcPr>
            <w:tcW w:w="2943" w:type="dxa"/>
          </w:tcPr>
          <w:p w:rsidR="00054C54" w:rsidRDefault="00F67F3B" w:rsidP="00F67F3B">
            <w:r>
              <w:t>El equipo fue totalitariamente formado por el gobierno con un plan ejecutado en los mismos estatutos. Hizo falta una gestión comunicativa y de negociación  que permitiera mediar los intereses del gremio magisterial y el gobierno, o bien, aplacar rumores.</w:t>
            </w:r>
          </w:p>
        </w:tc>
      </w:tr>
      <w:tr w:rsidR="00054C54" w:rsidTr="00054C54">
        <w:tc>
          <w:tcPr>
            <w:tcW w:w="2942" w:type="dxa"/>
          </w:tcPr>
          <w:p w:rsidR="00054C54" w:rsidRDefault="00054C54" w:rsidP="009B1989">
            <w:r>
              <w:t>2.- Diagnóstico de la cultura corporativa actual de la organización</w:t>
            </w:r>
          </w:p>
        </w:tc>
        <w:tc>
          <w:tcPr>
            <w:tcW w:w="2943" w:type="dxa"/>
          </w:tcPr>
          <w:p w:rsidR="00054C54" w:rsidRDefault="00F67F3B" w:rsidP="009B1989">
            <w:r>
              <w:t>1</w:t>
            </w:r>
          </w:p>
        </w:tc>
        <w:tc>
          <w:tcPr>
            <w:tcW w:w="2943" w:type="dxa"/>
          </w:tcPr>
          <w:p w:rsidR="00054C54" w:rsidRDefault="00054C54" w:rsidP="009B1989">
            <w:r>
              <w:t>Crisis comunicativa</w:t>
            </w:r>
            <w:r w:rsidR="00F67F3B">
              <w:t xml:space="preserve"> nacida de la</w:t>
            </w:r>
            <w:r>
              <w:t xml:space="preserve"> imposición de dicha reforma</w:t>
            </w:r>
            <w:r w:rsidR="00F67F3B">
              <w:t>. La desconfianza del gobierno por parte del pueblo</w:t>
            </w:r>
            <w:r w:rsidR="00A50AD7">
              <w:t xml:space="preserve"> debido a las incongruencias de identidad y la falta de normas explícitas para ser seguidas</w:t>
            </w:r>
            <w:r w:rsidR="00F67F3B">
              <w:t>. La falta de estrategia para comunicar sus inconformidades alrededor del país.</w:t>
            </w:r>
          </w:p>
        </w:tc>
      </w:tr>
      <w:tr w:rsidR="00054C54" w:rsidTr="00054C54">
        <w:tc>
          <w:tcPr>
            <w:tcW w:w="2942" w:type="dxa"/>
          </w:tcPr>
          <w:p w:rsidR="00054C54" w:rsidRDefault="00054C54" w:rsidP="009B1989">
            <w:r>
              <w:t>3.- Determinación de la nueva cultura a partir de los  objetivos del proyecto empresarial vigente</w:t>
            </w:r>
          </w:p>
        </w:tc>
        <w:tc>
          <w:tcPr>
            <w:tcW w:w="2943" w:type="dxa"/>
          </w:tcPr>
          <w:p w:rsidR="00054C54" w:rsidRDefault="00A50AD7" w:rsidP="009B1989">
            <w:r>
              <w:t>2</w:t>
            </w:r>
          </w:p>
        </w:tc>
        <w:tc>
          <w:tcPr>
            <w:tcW w:w="2943" w:type="dxa"/>
          </w:tcPr>
          <w:p w:rsidR="00054C54" w:rsidRDefault="00F67F3B" w:rsidP="009B1989">
            <w:r>
              <w:t>Desacuerdo general a la llegada de dicha reforma cultural.</w:t>
            </w:r>
          </w:p>
        </w:tc>
      </w:tr>
      <w:tr w:rsidR="00054C54" w:rsidTr="00054C54">
        <w:tc>
          <w:tcPr>
            <w:tcW w:w="2942" w:type="dxa"/>
          </w:tcPr>
          <w:p w:rsidR="00054C54" w:rsidRDefault="00054C54" w:rsidP="00054C54">
            <w:r>
              <w:t>4.- Decisión sobre la implementación y el ritmo del cambio</w:t>
            </w:r>
          </w:p>
        </w:tc>
        <w:tc>
          <w:tcPr>
            <w:tcW w:w="2943" w:type="dxa"/>
          </w:tcPr>
          <w:p w:rsidR="00054C54" w:rsidRDefault="00F67F3B" w:rsidP="00054C54">
            <w:r>
              <w:t>1</w:t>
            </w:r>
          </w:p>
        </w:tc>
        <w:tc>
          <w:tcPr>
            <w:tcW w:w="2943" w:type="dxa"/>
          </w:tcPr>
          <w:p w:rsidR="00054C54" w:rsidRDefault="00F67F3B" w:rsidP="00054C54">
            <w:r>
              <w:t xml:space="preserve">Falta de </w:t>
            </w:r>
            <w:r w:rsidR="00A50AD7">
              <w:t xml:space="preserve">tiempo de </w:t>
            </w:r>
            <w:r>
              <w:t xml:space="preserve">negociación </w:t>
            </w:r>
            <w:r w:rsidR="00A50AD7">
              <w:t xml:space="preserve">y reconocimiento de la propuesta </w:t>
            </w:r>
            <w:r>
              <w:t>por parte de los actores involucrados.</w:t>
            </w:r>
          </w:p>
        </w:tc>
      </w:tr>
      <w:tr w:rsidR="00054C54" w:rsidTr="00054C54">
        <w:tc>
          <w:tcPr>
            <w:tcW w:w="2942" w:type="dxa"/>
          </w:tcPr>
          <w:p w:rsidR="00054C54" w:rsidRDefault="00054C54" w:rsidP="00054C54">
            <w:r>
              <w:t>5.- Elaboración del programa de mejora</w:t>
            </w:r>
          </w:p>
        </w:tc>
        <w:tc>
          <w:tcPr>
            <w:tcW w:w="2943" w:type="dxa"/>
          </w:tcPr>
          <w:p w:rsidR="00054C54" w:rsidRDefault="00A50AD7" w:rsidP="00054C54">
            <w:r>
              <w:t>2</w:t>
            </w:r>
          </w:p>
        </w:tc>
        <w:tc>
          <w:tcPr>
            <w:tcW w:w="2943" w:type="dxa"/>
          </w:tcPr>
          <w:p w:rsidR="00054C54" w:rsidRDefault="00A50AD7" w:rsidP="00054C54">
            <w:r>
              <w:t xml:space="preserve">Falta de negociación entre el ejecutivo federal y las partes directamente afectadas por el cambio por lo que la elaboración sufre de deficiencias estructurales. </w:t>
            </w:r>
          </w:p>
        </w:tc>
      </w:tr>
      <w:tr w:rsidR="00054C54" w:rsidTr="00054C54">
        <w:tc>
          <w:tcPr>
            <w:tcW w:w="2942" w:type="dxa"/>
          </w:tcPr>
          <w:p w:rsidR="00054C54" w:rsidRDefault="00054C54" w:rsidP="00054C54">
            <w:r>
              <w:lastRenderedPageBreak/>
              <w:t>6.- Comunicación del cambio</w:t>
            </w:r>
          </w:p>
        </w:tc>
        <w:tc>
          <w:tcPr>
            <w:tcW w:w="2943" w:type="dxa"/>
          </w:tcPr>
          <w:p w:rsidR="00054C54" w:rsidRDefault="00A50AD7" w:rsidP="00054C54">
            <w:r>
              <w:t>1</w:t>
            </w:r>
          </w:p>
        </w:tc>
        <w:tc>
          <w:tcPr>
            <w:tcW w:w="2943" w:type="dxa"/>
          </w:tcPr>
          <w:p w:rsidR="00054C54" w:rsidRDefault="00A50AD7" w:rsidP="00054C54">
            <w:r>
              <w:t>Bajo nivel comunicativo para llegar a un mutuo acuerdo. La comunicación se convirtió en un trámite más que en una necesidad de negociación.</w:t>
            </w:r>
          </w:p>
        </w:tc>
      </w:tr>
      <w:tr w:rsidR="00054C54" w:rsidTr="00054C54">
        <w:tc>
          <w:tcPr>
            <w:tcW w:w="2942" w:type="dxa"/>
          </w:tcPr>
          <w:p w:rsidR="00054C54" w:rsidRDefault="00054C54" w:rsidP="00054C54">
            <w:r>
              <w:t>7.- Implementación del cambio</w:t>
            </w:r>
          </w:p>
        </w:tc>
        <w:tc>
          <w:tcPr>
            <w:tcW w:w="2943" w:type="dxa"/>
          </w:tcPr>
          <w:p w:rsidR="00054C54" w:rsidRDefault="00A50AD7" w:rsidP="00054C54">
            <w:r>
              <w:t>1</w:t>
            </w:r>
          </w:p>
        </w:tc>
        <w:tc>
          <w:tcPr>
            <w:tcW w:w="2943" w:type="dxa"/>
          </w:tcPr>
          <w:p w:rsidR="00054C54" w:rsidRDefault="00A50AD7" w:rsidP="00A50AD7">
            <w:r>
              <w:t>Debido al bajo interés de negociación, de información, y resistencia al cambio, la propuesta se posicionó más como una imposición que como una propuesta.</w:t>
            </w:r>
          </w:p>
        </w:tc>
      </w:tr>
      <w:tr w:rsidR="00054C54" w:rsidTr="00054C54">
        <w:tc>
          <w:tcPr>
            <w:tcW w:w="2942" w:type="dxa"/>
          </w:tcPr>
          <w:p w:rsidR="00054C54" w:rsidRDefault="00054C54" w:rsidP="00054C54">
            <w:r>
              <w:t>8.- Evaluación y ajuste del cambio</w:t>
            </w:r>
          </w:p>
        </w:tc>
        <w:tc>
          <w:tcPr>
            <w:tcW w:w="2943" w:type="dxa"/>
          </w:tcPr>
          <w:p w:rsidR="00054C54" w:rsidRDefault="00A50AD7" w:rsidP="00054C54">
            <w:r>
              <w:t>1</w:t>
            </w:r>
          </w:p>
        </w:tc>
        <w:tc>
          <w:tcPr>
            <w:tcW w:w="2943" w:type="dxa"/>
          </w:tcPr>
          <w:p w:rsidR="00054C54" w:rsidRDefault="00A50AD7" w:rsidP="00054C54">
            <w:r>
              <w:t>No existen vías de retroalimentación porque no se desea que la propuesta cambie, por otra parte</w:t>
            </w:r>
            <w:r w:rsidR="00DC5E15">
              <w:t xml:space="preserve">, el que el pueblo no se informe hace posible una falta de retroalimentación objetiva. </w:t>
            </w:r>
          </w:p>
        </w:tc>
      </w:tr>
    </w:tbl>
    <w:p w:rsidR="00054C54" w:rsidRDefault="00054C54" w:rsidP="009B1989"/>
    <w:sectPr w:rsidR="00054C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989"/>
    <w:rsid w:val="00054C54"/>
    <w:rsid w:val="001121FD"/>
    <w:rsid w:val="009B1989"/>
    <w:rsid w:val="00A50AD7"/>
    <w:rsid w:val="00DC5E15"/>
    <w:rsid w:val="00F6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C9640B-D516-4EC2-A3F6-4634EF0C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54C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298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1</cp:revision>
  <dcterms:created xsi:type="dcterms:W3CDTF">2013-09-18T02:17:00Z</dcterms:created>
  <dcterms:modified xsi:type="dcterms:W3CDTF">2013-09-18T03:02:00Z</dcterms:modified>
</cp:coreProperties>
</file>