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B8E" w:rsidRDefault="001F5B8E" w:rsidP="008E03CC">
      <w:pPr>
        <w:spacing w:after="0" w:line="225" w:lineRule="atLeast"/>
        <w:jc w:val="both"/>
        <w:rPr>
          <w:rFonts w:ascii="Century Gothic" w:eastAsia="Times New Roman" w:hAnsi="Century Gothic" w:cs="Aharoni"/>
          <w:color w:val="666666"/>
          <w:sz w:val="24"/>
          <w:szCs w:val="24"/>
        </w:rPr>
      </w:pPr>
    </w:p>
    <w:p w:rsidR="007F62C8" w:rsidRDefault="007F62C8" w:rsidP="008E03CC">
      <w:pPr>
        <w:spacing w:after="0" w:line="225" w:lineRule="atLeast"/>
        <w:jc w:val="both"/>
        <w:rPr>
          <w:rFonts w:ascii="Century Gothic" w:eastAsia="Times New Roman" w:hAnsi="Century Gothic" w:cs="Aharoni"/>
          <w:color w:val="666666"/>
          <w:sz w:val="24"/>
          <w:szCs w:val="24"/>
        </w:rPr>
      </w:pPr>
    </w:p>
    <w:p w:rsidR="008C37EB" w:rsidRDefault="008C37EB" w:rsidP="00546D86">
      <w:pPr>
        <w:spacing w:after="0" w:line="225" w:lineRule="atLeast"/>
        <w:jc w:val="right"/>
        <w:rPr>
          <w:rFonts w:ascii="Century Gothic" w:eastAsia="Times New Roman" w:hAnsi="Century Gothic" w:cs="Aharoni"/>
          <w:color w:val="666666"/>
          <w:sz w:val="24"/>
          <w:szCs w:val="24"/>
        </w:rPr>
      </w:pPr>
    </w:p>
    <w:p w:rsidR="006924AD" w:rsidRDefault="00D9663E" w:rsidP="00546D86">
      <w:pPr>
        <w:spacing w:after="0" w:line="225" w:lineRule="atLeast"/>
        <w:jc w:val="right"/>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 buena reputación”</w:t>
      </w:r>
    </w:p>
    <w:p w:rsidR="008C37EB" w:rsidRDefault="00D9663E" w:rsidP="00546D86">
      <w:pPr>
        <w:spacing w:after="0" w:line="225" w:lineRule="atLeast"/>
        <w:jc w:val="right"/>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Autor: Justo Villafañe</w:t>
      </w:r>
    </w:p>
    <w:p w:rsidR="008C37EB" w:rsidRDefault="008C37EB" w:rsidP="00546D86">
      <w:pPr>
        <w:spacing w:after="0" w:line="225" w:lineRule="atLeast"/>
        <w:jc w:val="right"/>
        <w:rPr>
          <w:rFonts w:ascii="Century Gothic" w:eastAsia="Times New Roman" w:hAnsi="Century Gothic" w:cs="Aharoni"/>
          <w:color w:val="666666"/>
          <w:sz w:val="24"/>
          <w:szCs w:val="24"/>
        </w:rPr>
      </w:pPr>
    </w:p>
    <w:p w:rsidR="008C37EB" w:rsidRDefault="008C37EB" w:rsidP="008C37EB">
      <w:pPr>
        <w:spacing w:after="0" w:line="225" w:lineRule="atLeast"/>
        <w:jc w:val="right"/>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Ivonne Sandoval Vázquez</w:t>
      </w:r>
    </w:p>
    <w:p w:rsidR="008C37EB" w:rsidRDefault="008C37EB" w:rsidP="008C37EB">
      <w:pPr>
        <w:spacing w:after="0" w:line="225" w:lineRule="atLeast"/>
        <w:jc w:val="right"/>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466486</w:t>
      </w:r>
    </w:p>
    <w:p w:rsidR="00D9663E" w:rsidRDefault="00D9663E" w:rsidP="008C37EB">
      <w:pPr>
        <w:spacing w:after="0" w:line="225" w:lineRule="atLeast"/>
        <w:jc w:val="right"/>
        <w:rPr>
          <w:rFonts w:ascii="Century Gothic" w:eastAsia="Times New Roman" w:hAnsi="Century Gothic" w:cs="Aharoni"/>
          <w:color w:val="666666"/>
          <w:sz w:val="24"/>
          <w:szCs w:val="24"/>
        </w:rPr>
      </w:pPr>
    </w:p>
    <w:p w:rsidR="00546D86" w:rsidRDefault="00546D86" w:rsidP="008E03CC">
      <w:pPr>
        <w:spacing w:after="0" w:line="225" w:lineRule="atLeast"/>
        <w:jc w:val="both"/>
        <w:rPr>
          <w:rFonts w:ascii="Century Gothic" w:eastAsia="Times New Roman" w:hAnsi="Century Gothic" w:cs="Aharoni"/>
          <w:color w:val="666666"/>
          <w:sz w:val="24"/>
          <w:szCs w:val="24"/>
        </w:rPr>
      </w:pPr>
    </w:p>
    <w:p w:rsidR="00986A23" w:rsidRDefault="00986A23" w:rsidP="008E03CC">
      <w:pPr>
        <w:spacing w:after="0" w:line="225" w:lineRule="atLeast"/>
        <w:jc w:val="both"/>
        <w:rPr>
          <w:rFonts w:ascii="Century Gothic" w:eastAsia="Times New Roman" w:hAnsi="Century Gothic" w:cs="Aharoni"/>
          <w:color w:val="666666"/>
          <w:sz w:val="24"/>
          <w:szCs w:val="24"/>
        </w:rPr>
      </w:pPr>
    </w:p>
    <w:p w:rsidR="001B31BA" w:rsidRPr="00986A23" w:rsidRDefault="00D9663E" w:rsidP="00D9663E">
      <w:pPr>
        <w:pStyle w:val="Prrafodelista"/>
        <w:numPr>
          <w:ilvl w:val="0"/>
          <w:numId w:val="12"/>
        </w:numPr>
        <w:spacing w:after="0" w:line="225" w:lineRule="atLeast"/>
        <w:jc w:val="both"/>
        <w:rPr>
          <w:rFonts w:ascii="Century Gothic" w:eastAsia="Times New Roman" w:hAnsi="Century Gothic" w:cs="Aharoni"/>
          <w:b/>
          <w:color w:val="666666"/>
          <w:sz w:val="24"/>
          <w:szCs w:val="24"/>
        </w:rPr>
      </w:pPr>
      <w:r w:rsidRPr="00986A23">
        <w:rPr>
          <w:rFonts w:ascii="Century Gothic" w:eastAsia="Times New Roman" w:hAnsi="Century Gothic" w:cs="Aharoni"/>
          <w:b/>
          <w:color w:val="666666"/>
          <w:sz w:val="24"/>
          <w:szCs w:val="24"/>
        </w:rPr>
        <w:t>La importancia de la buena reputación en las empresas</w:t>
      </w:r>
    </w:p>
    <w:p w:rsidR="00623AEC" w:rsidRDefault="00623AEC" w:rsidP="00623AEC">
      <w:pPr>
        <w:pStyle w:val="Prrafodelista"/>
        <w:spacing w:after="0" w:line="225" w:lineRule="atLeast"/>
        <w:jc w:val="both"/>
        <w:rPr>
          <w:rFonts w:ascii="Century Gothic" w:eastAsia="Times New Roman" w:hAnsi="Century Gothic" w:cs="Aharoni"/>
          <w:color w:val="666666"/>
          <w:sz w:val="24"/>
          <w:szCs w:val="24"/>
        </w:rPr>
      </w:pPr>
    </w:p>
    <w:p w:rsidR="00623AEC" w:rsidRDefault="00623AEC" w:rsidP="00623AEC">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 reputación es parte importante para el fortalecimiento de los activos intangibles, hace que estos sean de mayor valor, ayudando así a la misma empresa.</w:t>
      </w:r>
    </w:p>
    <w:p w:rsidR="00623AEC" w:rsidRDefault="00623AEC" w:rsidP="007948CE">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Así mismo, el valor bursátil de la empresa es elevado, además de que el atractivo para los inversionistas, proveedores, clientes, etc. es mucho mayor ya que genera confianza y seguridad para ellos.</w:t>
      </w:r>
    </w:p>
    <w:p w:rsidR="00623AEC" w:rsidRDefault="00623AEC" w:rsidP="007948CE">
      <w:pPr>
        <w:pStyle w:val="Prrafodelista"/>
        <w:spacing w:after="0" w:line="225" w:lineRule="atLeast"/>
        <w:jc w:val="both"/>
        <w:rPr>
          <w:rFonts w:ascii="Century Gothic" w:eastAsia="Times New Roman" w:hAnsi="Century Gothic" w:cs="Aharoni"/>
          <w:color w:val="666666"/>
          <w:sz w:val="24"/>
          <w:szCs w:val="24"/>
        </w:rPr>
      </w:pPr>
    </w:p>
    <w:p w:rsidR="00623AEC" w:rsidRDefault="00623AEC" w:rsidP="007948CE">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Las marcas que tienen buena reputación son de mayor credibilidad dentro del mercado, es el aval que tiene ante los públicos.</w:t>
      </w:r>
    </w:p>
    <w:p w:rsidR="00D9663E" w:rsidRDefault="00D9663E" w:rsidP="007948CE">
      <w:pPr>
        <w:pStyle w:val="Prrafodelista"/>
        <w:spacing w:after="0" w:line="225" w:lineRule="atLeast"/>
        <w:jc w:val="both"/>
        <w:rPr>
          <w:rFonts w:ascii="Century Gothic" w:eastAsia="Times New Roman" w:hAnsi="Century Gothic" w:cs="Aharoni"/>
          <w:color w:val="666666"/>
          <w:sz w:val="24"/>
          <w:szCs w:val="24"/>
        </w:rPr>
      </w:pPr>
    </w:p>
    <w:p w:rsidR="00623AEC" w:rsidRDefault="00623AEC" w:rsidP="007948CE">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 xml:space="preserve">La reputación puede ser la diferenciación de la marca al momento en que los productos de la industria sean muy homogéneos. La preferencia de los clientes hacia una empresa con buena reputación es mayor. </w:t>
      </w:r>
    </w:p>
    <w:p w:rsidR="00623AEC" w:rsidRDefault="00623AEC" w:rsidP="007948CE">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Crea mayor lealtad de los consumidores hacia la marca, ya que genera un valor vínculo emocional entre ellos.</w:t>
      </w:r>
    </w:p>
    <w:p w:rsidR="00623AEC" w:rsidRDefault="00623AEC" w:rsidP="007948CE">
      <w:pPr>
        <w:pStyle w:val="Prrafodelista"/>
        <w:spacing w:after="0" w:line="225" w:lineRule="atLeast"/>
        <w:jc w:val="both"/>
        <w:rPr>
          <w:rFonts w:ascii="Century Gothic" w:eastAsia="Times New Roman" w:hAnsi="Century Gothic" w:cs="Aharoni"/>
          <w:color w:val="666666"/>
          <w:sz w:val="24"/>
          <w:szCs w:val="24"/>
        </w:rPr>
      </w:pPr>
    </w:p>
    <w:p w:rsidR="00623AEC" w:rsidRDefault="00623AEC" w:rsidP="007948CE">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Para los empleados es atractivo laborar en empresas que tengan buena reput</w:t>
      </w:r>
      <w:r w:rsidR="009A7131">
        <w:rPr>
          <w:rFonts w:ascii="Century Gothic" w:eastAsia="Times New Roman" w:hAnsi="Century Gothic" w:cs="Aharoni"/>
          <w:color w:val="666666"/>
          <w:sz w:val="24"/>
          <w:szCs w:val="24"/>
        </w:rPr>
        <w:t>ación, además que la propia empresa se preocupa</w:t>
      </w:r>
      <w:r>
        <w:rPr>
          <w:rFonts w:ascii="Century Gothic" w:eastAsia="Times New Roman" w:hAnsi="Century Gothic" w:cs="Aharoni"/>
          <w:color w:val="666666"/>
          <w:sz w:val="24"/>
          <w:szCs w:val="24"/>
        </w:rPr>
        <w:t xml:space="preserve"> por atraer y conservar el talento</w:t>
      </w:r>
      <w:r w:rsidR="009A7131">
        <w:rPr>
          <w:rFonts w:ascii="Century Gothic" w:eastAsia="Times New Roman" w:hAnsi="Century Gothic" w:cs="Aharoni"/>
          <w:color w:val="666666"/>
          <w:sz w:val="24"/>
          <w:szCs w:val="24"/>
        </w:rPr>
        <w:t>, esto hace un ganar – ganar entre empleado y empresa ya que cuentan con mayor capital intelectual.</w:t>
      </w:r>
    </w:p>
    <w:p w:rsidR="009A7131" w:rsidRDefault="009A7131" w:rsidP="007948CE">
      <w:pPr>
        <w:pStyle w:val="Prrafodelista"/>
        <w:spacing w:after="0" w:line="225" w:lineRule="atLeast"/>
        <w:jc w:val="both"/>
        <w:rPr>
          <w:rFonts w:ascii="Century Gothic" w:eastAsia="Times New Roman" w:hAnsi="Century Gothic" w:cs="Aharoni"/>
          <w:color w:val="666666"/>
          <w:sz w:val="24"/>
          <w:szCs w:val="24"/>
        </w:rPr>
      </w:pPr>
    </w:p>
    <w:p w:rsidR="009A7131" w:rsidRDefault="009A7131" w:rsidP="007948CE">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Las empresas bien reputadas son anunciadas en varias revistas, resultados, etc. Por lo cual genera una estrategia de marketing buena para la empresa.</w:t>
      </w:r>
    </w:p>
    <w:p w:rsidR="009A7131" w:rsidRDefault="009A7131" w:rsidP="007948CE">
      <w:pPr>
        <w:pStyle w:val="Prrafodelista"/>
        <w:spacing w:after="0" w:line="225" w:lineRule="atLeast"/>
        <w:jc w:val="both"/>
        <w:rPr>
          <w:rFonts w:ascii="Century Gothic" w:eastAsia="Times New Roman" w:hAnsi="Century Gothic" w:cs="Aharoni"/>
          <w:color w:val="666666"/>
          <w:sz w:val="24"/>
          <w:szCs w:val="24"/>
        </w:rPr>
      </w:pPr>
    </w:p>
    <w:p w:rsidR="009A7131" w:rsidRDefault="009A7131" w:rsidP="007948CE">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Las crisis para una empresa con buena reputación son menores, ya que la aminora y la percepción del público ante la empresa se estabiliza. Esto debido a que la confianza que se tiene ante la empresa, tiene una función de tipo escudo. Debido a que la reputación se logra a lo largo de mucho tiempo, es menos volátil.</w:t>
      </w:r>
    </w:p>
    <w:p w:rsidR="009A7131" w:rsidRDefault="009A7131" w:rsidP="007948CE">
      <w:pPr>
        <w:pStyle w:val="Prrafodelista"/>
        <w:spacing w:after="0" w:line="225" w:lineRule="atLeast"/>
        <w:jc w:val="both"/>
        <w:rPr>
          <w:rFonts w:ascii="Century Gothic" w:eastAsia="Times New Roman" w:hAnsi="Century Gothic" w:cs="Aharoni"/>
          <w:color w:val="666666"/>
          <w:sz w:val="24"/>
          <w:szCs w:val="24"/>
        </w:rPr>
      </w:pPr>
    </w:p>
    <w:p w:rsidR="00623AEC" w:rsidRDefault="00623AEC" w:rsidP="007948CE">
      <w:pPr>
        <w:pStyle w:val="Prrafodelista"/>
        <w:spacing w:after="0" w:line="225" w:lineRule="atLeast"/>
        <w:jc w:val="both"/>
        <w:rPr>
          <w:rFonts w:ascii="Century Gothic" w:eastAsia="Times New Roman" w:hAnsi="Century Gothic" w:cs="Aharoni"/>
          <w:color w:val="666666"/>
          <w:sz w:val="24"/>
          <w:szCs w:val="24"/>
        </w:rPr>
      </w:pPr>
    </w:p>
    <w:p w:rsidR="00623AEC" w:rsidRPr="00986A23" w:rsidRDefault="00623AEC" w:rsidP="007948CE">
      <w:pPr>
        <w:jc w:val="both"/>
        <w:rPr>
          <w:rFonts w:ascii="Bookman Old Style" w:hAnsi="Bookman Old Style"/>
          <w:b/>
        </w:rPr>
      </w:pPr>
    </w:p>
    <w:p w:rsidR="00623AEC" w:rsidRPr="00986A23" w:rsidRDefault="00C177E3" w:rsidP="007948CE">
      <w:pPr>
        <w:pStyle w:val="Prrafodelista"/>
        <w:numPr>
          <w:ilvl w:val="0"/>
          <w:numId w:val="12"/>
        </w:numPr>
        <w:spacing w:after="0" w:line="225" w:lineRule="atLeast"/>
        <w:jc w:val="both"/>
        <w:rPr>
          <w:rFonts w:ascii="Century Gothic" w:eastAsia="Times New Roman" w:hAnsi="Century Gothic" w:cs="Aharoni"/>
          <w:b/>
          <w:color w:val="666666"/>
          <w:sz w:val="24"/>
          <w:szCs w:val="24"/>
        </w:rPr>
      </w:pPr>
      <w:r w:rsidRPr="00986A23">
        <w:rPr>
          <w:rFonts w:ascii="Century Gothic" w:eastAsia="Times New Roman" w:hAnsi="Century Gothic" w:cs="Aharoni"/>
          <w:b/>
          <w:color w:val="666666"/>
          <w:sz w:val="24"/>
          <w:szCs w:val="24"/>
        </w:rPr>
        <w:t>Diferencias y similitudes entre reputación corporativa e imagen corporativa</w:t>
      </w:r>
    </w:p>
    <w:p w:rsidR="00C177E3" w:rsidRDefault="00C177E3" w:rsidP="007948CE">
      <w:pPr>
        <w:pStyle w:val="Prrafodelista"/>
        <w:spacing w:after="0" w:line="225" w:lineRule="atLeast"/>
        <w:jc w:val="both"/>
        <w:rPr>
          <w:rFonts w:ascii="Century Gothic" w:eastAsia="Times New Roman" w:hAnsi="Century Gothic" w:cs="Aharoni"/>
          <w:color w:val="666666"/>
          <w:sz w:val="24"/>
          <w:szCs w:val="24"/>
        </w:rPr>
      </w:pPr>
    </w:p>
    <w:p w:rsidR="00986A23" w:rsidRDefault="007948CE" w:rsidP="007948CE">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Es importante conocer las diferencias y similitudes entre reputación e imagen, debido a que de entrada pueden ser  muy parecidas y se pueden llegar a confundir en ciertos aspectos, al saber esta información, podemos identificar la gran diferencia que existen entre ellas.</w:t>
      </w:r>
    </w:p>
    <w:p w:rsidR="00986A23" w:rsidRDefault="00986A23" w:rsidP="007948CE">
      <w:pPr>
        <w:pStyle w:val="Prrafodelista"/>
        <w:spacing w:after="0" w:line="225" w:lineRule="atLeast"/>
        <w:jc w:val="both"/>
        <w:rPr>
          <w:rFonts w:ascii="Century Gothic" w:eastAsia="Times New Roman" w:hAnsi="Century Gothic" w:cs="Aharoni"/>
          <w:color w:val="666666"/>
          <w:sz w:val="24"/>
          <w:szCs w:val="24"/>
        </w:rPr>
      </w:pPr>
    </w:p>
    <w:p w:rsidR="007948CE" w:rsidRPr="007948CE" w:rsidRDefault="00C177E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Ambas están formadas por la percepción de un público hacia la organización</w:t>
      </w:r>
    </w:p>
    <w:p w:rsidR="00C177E3" w:rsidRDefault="00C177E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 imagen es la figura y la reputación es el fondo, considerándolo mediante una relación gestáltica</w:t>
      </w:r>
    </w:p>
    <w:p w:rsidR="00986A23" w:rsidRDefault="00986A2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Imagen es una apariencia que tiene como resultado el conocimiento de la empresa, la reputación es una experiencia que su resultado es el reconocimiento del carácter de la empresa</w:t>
      </w:r>
    </w:p>
    <w:p w:rsidR="00C177E3" w:rsidRDefault="00C177E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 imagen se origina de la expresión de la personalidad de la empresa, a diferencia de la reputación que tiene su origen en su historia, credibilidad y alineación de su cultura</w:t>
      </w:r>
      <w:r w:rsidR="00986A23">
        <w:rPr>
          <w:rFonts w:ascii="Century Gothic" w:eastAsia="Times New Roman" w:hAnsi="Century Gothic" w:cs="Aharoni"/>
          <w:color w:val="666666"/>
          <w:sz w:val="24"/>
          <w:szCs w:val="24"/>
        </w:rPr>
        <w:t xml:space="preserve"> corporativa</w:t>
      </w:r>
      <w:r>
        <w:rPr>
          <w:rFonts w:ascii="Century Gothic" w:eastAsia="Times New Roman" w:hAnsi="Century Gothic" w:cs="Aharoni"/>
          <w:color w:val="666666"/>
          <w:sz w:val="24"/>
          <w:szCs w:val="24"/>
        </w:rPr>
        <w:t>.</w:t>
      </w:r>
    </w:p>
    <w:p w:rsidR="00C177E3" w:rsidRDefault="00C177E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 reputación es más difícil de conseguir, es a lo largo del tiempo y es más difícil de cambiar</w:t>
      </w:r>
    </w:p>
    <w:p w:rsidR="00C177E3" w:rsidRDefault="00C177E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Por lo tanto es mucho más sólida que la imagen ya que se basa en los comportamientos.</w:t>
      </w:r>
    </w:p>
    <w:p w:rsidR="00C177E3" w:rsidRDefault="00C177E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 imagen es más difícil de verificar y evaluar, a diferencia de la reputación</w:t>
      </w:r>
    </w:p>
    <w:p w:rsidR="00C177E3" w:rsidRDefault="00C177E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 imagen es construida en el exterior de la organización, a diferencia de la reputación que se genera en el interior</w:t>
      </w:r>
    </w:p>
    <w:p w:rsidR="009A7131" w:rsidRDefault="00C177E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 imagen genera expectativas, a diferencia de la reputación que esta preocupada por satisfacer las necesidades de los stakeholders</w:t>
      </w:r>
    </w:p>
    <w:p w:rsidR="00986A23" w:rsidRDefault="00986A2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 imagen se transmite  a través de la oferta, la reputación se transmite a través de la respuesta</w:t>
      </w:r>
    </w:p>
    <w:p w:rsidR="00986A23" w:rsidRDefault="00986A2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 reputación genera valor, la imagen genera expectativas</w:t>
      </w:r>
    </w:p>
    <w:p w:rsidR="00986A23" w:rsidRDefault="00986A23" w:rsidP="007948CE">
      <w:pPr>
        <w:pStyle w:val="Prrafodelista"/>
        <w:numPr>
          <w:ilvl w:val="0"/>
          <w:numId w:val="17"/>
        </w:numPr>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 reputación es como el proceso de cristalización de un diamante, una cristalización de sus virtudes con sus clientes, inversionistas, empleados, la sociedad y la industria.</w:t>
      </w:r>
    </w:p>
    <w:p w:rsidR="00986A23" w:rsidRDefault="00986A23" w:rsidP="007948CE">
      <w:pPr>
        <w:spacing w:after="0" w:line="225" w:lineRule="atLeast"/>
        <w:jc w:val="both"/>
        <w:rPr>
          <w:rFonts w:ascii="Century Gothic" w:eastAsia="Times New Roman" w:hAnsi="Century Gothic" w:cs="Aharoni"/>
          <w:color w:val="666666"/>
          <w:sz w:val="24"/>
          <w:szCs w:val="24"/>
        </w:rPr>
      </w:pPr>
    </w:p>
    <w:p w:rsidR="00986A23" w:rsidRDefault="00986A23" w:rsidP="007948CE">
      <w:pPr>
        <w:spacing w:after="0" w:line="225" w:lineRule="atLeast"/>
        <w:jc w:val="both"/>
        <w:rPr>
          <w:rFonts w:ascii="Century Gothic" w:eastAsia="Times New Roman" w:hAnsi="Century Gothic" w:cs="Aharoni"/>
          <w:color w:val="666666"/>
          <w:sz w:val="24"/>
          <w:szCs w:val="24"/>
        </w:rPr>
      </w:pPr>
    </w:p>
    <w:p w:rsidR="00986A23" w:rsidRDefault="00986A23" w:rsidP="007948CE">
      <w:pPr>
        <w:spacing w:after="0" w:line="225" w:lineRule="atLeast"/>
        <w:jc w:val="both"/>
        <w:rPr>
          <w:rFonts w:ascii="Century Gothic" w:eastAsia="Times New Roman" w:hAnsi="Century Gothic" w:cs="Aharoni"/>
          <w:color w:val="666666"/>
          <w:sz w:val="24"/>
          <w:szCs w:val="24"/>
        </w:rPr>
      </w:pPr>
    </w:p>
    <w:p w:rsidR="00986A23" w:rsidRDefault="00986A23" w:rsidP="00986A23">
      <w:pPr>
        <w:spacing w:after="0" w:line="225" w:lineRule="atLeast"/>
        <w:jc w:val="both"/>
        <w:rPr>
          <w:rFonts w:ascii="Century Gothic" w:eastAsia="Times New Roman" w:hAnsi="Century Gothic" w:cs="Aharoni"/>
          <w:color w:val="666666"/>
          <w:sz w:val="24"/>
          <w:szCs w:val="24"/>
        </w:rPr>
      </w:pPr>
    </w:p>
    <w:p w:rsidR="00562EA6" w:rsidRDefault="00562EA6" w:rsidP="00562EA6">
      <w:pPr>
        <w:pStyle w:val="Prrafodelista"/>
        <w:spacing w:after="0" w:line="225" w:lineRule="atLeast"/>
        <w:jc w:val="both"/>
        <w:rPr>
          <w:rFonts w:ascii="Century Gothic" w:eastAsia="Times New Roman" w:hAnsi="Century Gothic" w:cs="Aharoni"/>
          <w:color w:val="666666"/>
          <w:sz w:val="24"/>
          <w:szCs w:val="24"/>
        </w:rPr>
      </w:pPr>
    </w:p>
    <w:p w:rsidR="00562EA6" w:rsidRDefault="00562EA6" w:rsidP="00562EA6">
      <w:pPr>
        <w:pStyle w:val="Prrafodelista"/>
        <w:spacing w:after="0" w:line="225" w:lineRule="atLeast"/>
        <w:jc w:val="both"/>
        <w:rPr>
          <w:rFonts w:ascii="Century Gothic" w:eastAsia="Times New Roman" w:hAnsi="Century Gothic" w:cs="Aharoni"/>
          <w:color w:val="666666"/>
          <w:sz w:val="24"/>
          <w:szCs w:val="24"/>
        </w:rPr>
      </w:pPr>
    </w:p>
    <w:p w:rsidR="00986A23" w:rsidRPr="00562EA6" w:rsidRDefault="007948CE" w:rsidP="00986A23">
      <w:pPr>
        <w:pStyle w:val="Prrafodelista"/>
        <w:numPr>
          <w:ilvl w:val="0"/>
          <w:numId w:val="12"/>
        </w:numPr>
        <w:spacing w:after="0" w:line="225" w:lineRule="atLeast"/>
        <w:jc w:val="both"/>
        <w:rPr>
          <w:rFonts w:ascii="Century Gothic" w:eastAsia="Times New Roman" w:hAnsi="Century Gothic" w:cs="Aharoni"/>
          <w:b/>
          <w:color w:val="666666"/>
          <w:sz w:val="24"/>
          <w:szCs w:val="24"/>
        </w:rPr>
      </w:pPr>
      <w:r w:rsidRPr="00562EA6">
        <w:rPr>
          <w:rFonts w:ascii="Century Gothic" w:eastAsia="Times New Roman" w:hAnsi="Century Gothic" w:cs="Aharoni"/>
          <w:b/>
          <w:color w:val="666666"/>
          <w:sz w:val="24"/>
          <w:szCs w:val="24"/>
        </w:rPr>
        <w:t>La reputación de marca</w:t>
      </w:r>
    </w:p>
    <w:p w:rsidR="007948CE" w:rsidRDefault="007948CE" w:rsidP="007948CE">
      <w:pPr>
        <w:pStyle w:val="Prrafodelista"/>
        <w:spacing w:after="0" w:line="225" w:lineRule="atLeast"/>
        <w:jc w:val="both"/>
        <w:rPr>
          <w:rFonts w:ascii="Century Gothic" w:eastAsia="Times New Roman" w:hAnsi="Century Gothic" w:cs="Aharoni"/>
          <w:color w:val="666666"/>
          <w:sz w:val="24"/>
          <w:szCs w:val="24"/>
        </w:rPr>
      </w:pPr>
    </w:p>
    <w:p w:rsidR="00562EA6" w:rsidRDefault="00562EA6" w:rsidP="007948CE">
      <w:pPr>
        <w:pStyle w:val="Prrafodelista"/>
        <w:spacing w:after="0" w:line="225" w:lineRule="atLeast"/>
        <w:jc w:val="both"/>
        <w:rPr>
          <w:rFonts w:ascii="Century Gothic" w:eastAsia="Times New Roman" w:hAnsi="Century Gothic" w:cs="Aharoni"/>
          <w:color w:val="666666"/>
          <w:sz w:val="24"/>
          <w:szCs w:val="24"/>
        </w:rPr>
      </w:pPr>
    </w:p>
    <w:p w:rsidR="007948CE" w:rsidRDefault="007948CE" w:rsidP="007948CE">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w:t>
      </w:r>
      <w:r w:rsidRPr="007948CE">
        <w:rPr>
          <w:rFonts w:ascii="Century Gothic" w:eastAsia="Times New Roman" w:hAnsi="Century Gothic" w:cs="Aharoni"/>
          <w:color w:val="666666"/>
          <w:sz w:val="24"/>
          <w:szCs w:val="24"/>
        </w:rPr>
        <w:t xml:space="preserve">La </w:t>
      </w:r>
      <w:r w:rsidRPr="007948CE">
        <w:rPr>
          <w:rFonts w:ascii="Century Gothic" w:eastAsia="Times New Roman" w:hAnsi="Century Gothic" w:cs="Aharoni"/>
          <w:bCs/>
          <w:color w:val="666666"/>
          <w:sz w:val="24"/>
          <w:szCs w:val="24"/>
        </w:rPr>
        <w:t>reputación de marca</w:t>
      </w:r>
      <w:r w:rsidRPr="007948CE">
        <w:rPr>
          <w:rFonts w:ascii="Century Gothic" w:eastAsia="Times New Roman" w:hAnsi="Century Gothic" w:cs="Aharoni"/>
          <w:b/>
          <w:bCs/>
          <w:color w:val="666666"/>
          <w:sz w:val="24"/>
          <w:szCs w:val="24"/>
        </w:rPr>
        <w:t xml:space="preserve"> </w:t>
      </w:r>
      <w:r w:rsidRPr="007948CE">
        <w:rPr>
          <w:rFonts w:ascii="Century Gothic" w:eastAsia="Times New Roman" w:hAnsi="Century Gothic" w:cs="Aharoni"/>
          <w:color w:val="666666"/>
          <w:sz w:val="24"/>
          <w:szCs w:val="24"/>
        </w:rPr>
        <w:t>es la identificación racional y emocional de un consumidor con una marca cuando reconoce en ésta valores funcionales, sociales y de autoexpresión de su personalidad que le proporcionan una experiencia positiva en su relación con ella</w:t>
      </w:r>
      <w:r>
        <w:rPr>
          <w:rFonts w:ascii="Century Gothic" w:eastAsia="Times New Roman" w:hAnsi="Century Gothic" w:cs="Aharoni"/>
          <w:color w:val="666666"/>
          <w:sz w:val="24"/>
          <w:szCs w:val="24"/>
        </w:rPr>
        <w:t>”</w:t>
      </w:r>
      <w:r w:rsidRPr="007948CE">
        <w:rPr>
          <w:rFonts w:ascii="Century Gothic" w:eastAsia="Times New Roman" w:hAnsi="Century Gothic" w:cs="Aharoni"/>
          <w:color w:val="666666"/>
          <w:sz w:val="24"/>
          <w:szCs w:val="24"/>
        </w:rPr>
        <w:t>.</w:t>
      </w:r>
    </w:p>
    <w:p w:rsidR="007948CE" w:rsidRDefault="007948CE" w:rsidP="007948CE">
      <w:pPr>
        <w:pStyle w:val="Prrafodelista"/>
        <w:spacing w:after="0" w:line="225" w:lineRule="atLeast"/>
        <w:jc w:val="both"/>
        <w:rPr>
          <w:rFonts w:ascii="Century Gothic" w:eastAsia="Times New Roman" w:hAnsi="Century Gothic" w:cs="Aharoni"/>
          <w:color w:val="666666"/>
          <w:sz w:val="24"/>
          <w:szCs w:val="24"/>
        </w:rPr>
      </w:pPr>
    </w:p>
    <w:p w:rsidR="007948CE" w:rsidRPr="007948CE" w:rsidRDefault="007948CE" w:rsidP="007948CE">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Es muy importante la reputación de marca, ya que esta ayuda a que la reputación corporativa se pueda lograr.</w:t>
      </w:r>
    </w:p>
    <w:p w:rsidR="007948CE" w:rsidRDefault="007948CE" w:rsidP="007948CE">
      <w:pPr>
        <w:pStyle w:val="Prrafodelista"/>
        <w:spacing w:after="0" w:line="225" w:lineRule="atLeast"/>
        <w:jc w:val="both"/>
        <w:rPr>
          <w:rFonts w:ascii="Century Gothic" w:eastAsia="Times New Roman" w:hAnsi="Century Gothic" w:cs="Aharoni"/>
          <w:color w:val="666666"/>
          <w:sz w:val="24"/>
          <w:szCs w:val="24"/>
        </w:rPr>
      </w:pPr>
    </w:p>
    <w:p w:rsidR="007948CE" w:rsidRDefault="007948CE" w:rsidP="007948CE">
      <w:pPr>
        <w:pStyle w:val="Prrafodelista"/>
        <w:spacing w:after="0" w:line="225" w:lineRule="atLeast"/>
        <w:jc w:val="both"/>
        <w:rPr>
          <w:rFonts w:ascii="Century Gothic" w:eastAsia="Times New Roman" w:hAnsi="Century Gothic" w:cs="Aharoni"/>
          <w:color w:val="666666"/>
          <w:sz w:val="24"/>
          <w:szCs w:val="24"/>
        </w:rPr>
      </w:pPr>
      <w:r>
        <w:rPr>
          <w:rFonts w:ascii="Century Gothic" w:eastAsia="Times New Roman" w:hAnsi="Century Gothic" w:cs="Aharoni"/>
          <w:color w:val="666666"/>
          <w:sz w:val="24"/>
          <w:szCs w:val="24"/>
        </w:rPr>
        <w:t>Las marcas que tienen buna reputación, generalmente provienen de empresas que son bien reputadas, que tienen credibilidad y esto es un aval ante los públicos.</w:t>
      </w:r>
    </w:p>
    <w:p w:rsidR="00562EA6" w:rsidRDefault="00562EA6" w:rsidP="007948CE">
      <w:pPr>
        <w:pStyle w:val="Prrafodelista"/>
        <w:spacing w:after="0" w:line="225" w:lineRule="atLeast"/>
        <w:jc w:val="both"/>
        <w:rPr>
          <w:rFonts w:ascii="Century Gothic" w:eastAsia="Times New Roman" w:hAnsi="Century Gothic" w:cs="Aharoni"/>
          <w:color w:val="666666"/>
          <w:sz w:val="24"/>
          <w:szCs w:val="24"/>
        </w:rPr>
      </w:pPr>
    </w:p>
    <w:p w:rsidR="007948CE" w:rsidRDefault="007948CE" w:rsidP="007948CE">
      <w:pPr>
        <w:pStyle w:val="Prrafodelista"/>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color w:val="666666"/>
          <w:sz w:val="24"/>
          <w:szCs w:val="24"/>
        </w:rPr>
        <w:t>S</w:t>
      </w:r>
      <w:r w:rsidRPr="007948CE">
        <w:rPr>
          <w:rFonts w:ascii="Century Gothic" w:eastAsia="Times New Roman" w:hAnsi="Century Gothic" w:cs="Aharoni"/>
          <w:color w:val="666666"/>
          <w:sz w:val="24"/>
          <w:szCs w:val="24"/>
        </w:rPr>
        <w:t xml:space="preserve">e ha fusionado con el concepto de marca para generar la </w:t>
      </w:r>
      <w:r w:rsidRPr="007948CE">
        <w:rPr>
          <w:rFonts w:ascii="Century Gothic" w:eastAsia="Times New Roman" w:hAnsi="Century Gothic" w:cs="Aharoni"/>
          <w:bCs/>
          <w:color w:val="666666"/>
          <w:sz w:val="24"/>
          <w:szCs w:val="24"/>
        </w:rPr>
        <w:t>marca experiencia</w:t>
      </w:r>
      <w:r>
        <w:rPr>
          <w:rFonts w:ascii="Century Gothic" w:eastAsia="Times New Roman" w:hAnsi="Century Gothic" w:cs="Aharoni"/>
          <w:bCs/>
          <w:color w:val="666666"/>
          <w:sz w:val="24"/>
          <w:szCs w:val="24"/>
        </w:rPr>
        <w:t>, teniendo elementos externos como lo son; logotipo, diseño de puntos de venta, canales de distribución, comunicación, portafolios de marcas; así como elementos internos como lo son; cultura interna, valores corporativos, comportamientos y actitudes, recursos humanos, formación, comunicación interna, sistemas de retribución y compensación, sistemas y tecnología.</w:t>
      </w:r>
    </w:p>
    <w:p w:rsidR="00562EA6" w:rsidRDefault="00562EA6" w:rsidP="007948CE">
      <w:pPr>
        <w:pStyle w:val="Prrafodelista"/>
        <w:spacing w:after="0" w:line="225" w:lineRule="atLeast"/>
        <w:jc w:val="both"/>
        <w:rPr>
          <w:rFonts w:ascii="Century Gothic" w:eastAsia="Times New Roman" w:hAnsi="Century Gothic" w:cs="Aharoni"/>
          <w:bCs/>
          <w:color w:val="666666"/>
          <w:sz w:val="24"/>
          <w:szCs w:val="24"/>
        </w:rPr>
      </w:pPr>
    </w:p>
    <w:p w:rsidR="00562EA6" w:rsidRDefault="00562EA6" w:rsidP="007948CE">
      <w:pPr>
        <w:pStyle w:val="Prrafodelista"/>
        <w:spacing w:after="0" w:line="225" w:lineRule="atLeast"/>
        <w:jc w:val="both"/>
        <w:rPr>
          <w:rFonts w:ascii="Century Gothic" w:eastAsia="Times New Roman" w:hAnsi="Century Gothic" w:cs="Aharoni"/>
          <w:bCs/>
          <w:color w:val="666666"/>
          <w:sz w:val="24"/>
          <w:szCs w:val="24"/>
        </w:rPr>
      </w:pPr>
    </w:p>
    <w:p w:rsidR="00562EA6" w:rsidRDefault="00562EA6" w:rsidP="007948CE">
      <w:pPr>
        <w:pStyle w:val="Prrafodelista"/>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La reputación de marca depende de variables;</w:t>
      </w:r>
    </w:p>
    <w:p w:rsidR="00562EA6" w:rsidRDefault="00562EA6" w:rsidP="00562EA6">
      <w:pPr>
        <w:pStyle w:val="Prrafodelista"/>
        <w:numPr>
          <w:ilvl w:val="0"/>
          <w:numId w:val="20"/>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 xml:space="preserve">Variables funcionales </w:t>
      </w:r>
    </w:p>
    <w:p w:rsidR="00562EA6" w:rsidRDefault="00562EA6" w:rsidP="00562EA6">
      <w:pPr>
        <w:pStyle w:val="Prrafodelista"/>
        <w:numPr>
          <w:ilvl w:val="1"/>
          <w:numId w:val="20"/>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Calidad percibida</w:t>
      </w:r>
    </w:p>
    <w:p w:rsidR="00562EA6" w:rsidRDefault="00562EA6" w:rsidP="00562EA6">
      <w:pPr>
        <w:pStyle w:val="Prrafodelista"/>
        <w:numPr>
          <w:ilvl w:val="1"/>
          <w:numId w:val="20"/>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Garantía</w:t>
      </w:r>
    </w:p>
    <w:p w:rsidR="00562EA6" w:rsidRDefault="00562EA6" w:rsidP="00562EA6">
      <w:pPr>
        <w:pStyle w:val="Prrafodelista"/>
        <w:numPr>
          <w:ilvl w:val="0"/>
          <w:numId w:val="20"/>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Variables sociales</w:t>
      </w:r>
    </w:p>
    <w:p w:rsidR="00562EA6" w:rsidRDefault="00562EA6" w:rsidP="00562EA6">
      <w:pPr>
        <w:pStyle w:val="Prrafodelista"/>
        <w:numPr>
          <w:ilvl w:val="1"/>
          <w:numId w:val="20"/>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Perfil ético de la marca</w:t>
      </w:r>
    </w:p>
    <w:p w:rsidR="00562EA6" w:rsidRDefault="00562EA6" w:rsidP="00562EA6">
      <w:pPr>
        <w:pStyle w:val="Prrafodelista"/>
        <w:numPr>
          <w:ilvl w:val="1"/>
          <w:numId w:val="20"/>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Responsabilidad social</w:t>
      </w:r>
    </w:p>
    <w:p w:rsidR="00562EA6" w:rsidRDefault="00562EA6" w:rsidP="00562EA6">
      <w:pPr>
        <w:pStyle w:val="Prrafodelista"/>
        <w:numPr>
          <w:ilvl w:val="0"/>
          <w:numId w:val="20"/>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Variables funcionales</w:t>
      </w:r>
    </w:p>
    <w:p w:rsidR="00562EA6" w:rsidRDefault="00562EA6" w:rsidP="00562EA6">
      <w:pPr>
        <w:pStyle w:val="Prrafodelista"/>
        <w:numPr>
          <w:ilvl w:val="1"/>
          <w:numId w:val="20"/>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Relevancia</w:t>
      </w:r>
    </w:p>
    <w:p w:rsidR="007948CE" w:rsidRDefault="00562EA6" w:rsidP="00562EA6">
      <w:pPr>
        <w:pStyle w:val="Prrafodelista"/>
        <w:numPr>
          <w:ilvl w:val="1"/>
          <w:numId w:val="20"/>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Identificación</w:t>
      </w:r>
    </w:p>
    <w:p w:rsidR="00562EA6" w:rsidRDefault="00562EA6" w:rsidP="00562EA6">
      <w:pPr>
        <w:spacing w:after="0" w:line="225" w:lineRule="atLeast"/>
        <w:jc w:val="both"/>
        <w:rPr>
          <w:rFonts w:ascii="Century Gothic" w:eastAsia="Times New Roman" w:hAnsi="Century Gothic" w:cs="Aharoni"/>
          <w:bCs/>
          <w:color w:val="666666"/>
          <w:sz w:val="24"/>
          <w:szCs w:val="24"/>
        </w:rPr>
      </w:pPr>
    </w:p>
    <w:p w:rsidR="00562EA6" w:rsidRDefault="00562EA6" w:rsidP="00562EA6">
      <w:pPr>
        <w:spacing w:after="0" w:line="225" w:lineRule="atLeast"/>
        <w:jc w:val="both"/>
        <w:rPr>
          <w:rFonts w:ascii="Century Gothic" w:eastAsia="Times New Roman" w:hAnsi="Century Gothic" w:cs="Aharoni"/>
          <w:bCs/>
          <w:color w:val="666666"/>
          <w:sz w:val="24"/>
          <w:szCs w:val="24"/>
        </w:rPr>
      </w:pPr>
    </w:p>
    <w:p w:rsidR="00562EA6" w:rsidRDefault="00562EA6" w:rsidP="00562EA6">
      <w:pPr>
        <w:spacing w:after="0" w:line="225" w:lineRule="atLeast"/>
        <w:jc w:val="both"/>
        <w:rPr>
          <w:rFonts w:ascii="Century Gothic" w:eastAsia="Times New Roman" w:hAnsi="Century Gothic" w:cs="Aharoni"/>
          <w:bCs/>
          <w:color w:val="666666"/>
          <w:sz w:val="24"/>
          <w:szCs w:val="24"/>
        </w:rPr>
      </w:pPr>
    </w:p>
    <w:p w:rsidR="00562EA6" w:rsidRDefault="00562EA6" w:rsidP="00562EA6">
      <w:pPr>
        <w:spacing w:after="0" w:line="225" w:lineRule="atLeast"/>
        <w:jc w:val="both"/>
        <w:rPr>
          <w:rFonts w:ascii="Century Gothic" w:eastAsia="Times New Roman" w:hAnsi="Century Gothic" w:cs="Aharoni"/>
          <w:bCs/>
          <w:color w:val="666666"/>
          <w:sz w:val="24"/>
          <w:szCs w:val="24"/>
        </w:rPr>
      </w:pPr>
    </w:p>
    <w:p w:rsidR="00562EA6" w:rsidRDefault="00562EA6" w:rsidP="00562EA6">
      <w:pPr>
        <w:spacing w:after="0" w:line="225" w:lineRule="atLeast"/>
        <w:jc w:val="both"/>
        <w:rPr>
          <w:rFonts w:ascii="Century Gothic" w:eastAsia="Times New Roman" w:hAnsi="Century Gothic" w:cs="Aharoni"/>
          <w:bCs/>
          <w:color w:val="666666"/>
          <w:sz w:val="24"/>
          <w:szCs w:val="24"/>
        </w:rPr>
      </w:pPr>
    </w:p>
    <w:p w:rsidR="00562EA6" w:rsidRDefault="00562EA6" w:rsidP="00562EA6">
      <w:pPr>
        <w:spacing w:after="0" w:line="225" w:lineRule="atLeast"/>
        <w:jc w:val="both"/>
        <w:rPr>
          <w:rFonts w:ascii="Century Gothic" w:eastAsia="Times New Roman" w:hAnsi="Century Gothic" w:cs="Aharoni"/>
          <w:bCs/>
          <w:color w:val="666666"/>
          <w:sz w:val="24"/>
          <w:szCs w:val="24"/>
        </w:rPr>
      </w:pPr>
    </w:p>
    <w:p w:rsidR="00562EA6" w:rsidRDefault="00562EA6" w:rsidP="00562EA6">
      <w:pPr>
        <w:spacing w:after="0" w:line="225" w:lineRule="atLeast"/>
        <w:jc w:val="both"/>
        <w:rPr>
          <w:rFonts w:ascii="Century Gothic" w:eastAsia="Times New Roman" w:hAnsi="Century Gothic" w:cs="Aharoni"/>
          <w:bCs/>
          <w:color w:val="666666"/>
          <w:sz w:val="24"/>
          <w:szCs w:val="24"/>
        </w:rPr>
      </w:pPr>
    </w:p>
    <w:p w:rsidR="00562EA6" w:rsidRDefault="00562EA6" w:rsidP="00562EA6">
      <w:pPr>
        <w:spacing w:after="0" w:line="225" w:lineRule="atLeast"/>
        <w:jc w:val="both"/>
        <w:rPr>
          <w:rFonts w:ascii="Century Gothic" w:eastAsia="Times New Roman" w:hAnsi="Century Gothic" w:cs="Aharoni"/>
          <w:bCs/>
          <w:color w:val="666666"/>
          <w:sz w:val="24"/>
          <w:szCs w:val="24"/>
        </w:rPr>
      </w:pPr>
    </w:p>
    <w:p w:rsidR="00562EA6" w:rsidRPr="00D0332E" w:rsidRDefault="00562EA6" w:rsidP="00562EA6">
      <w:pPr>
        <w:pStyle w:val="Prrafodelista"/>
        <w:numPr>
          <w:ilvl w:val="0"/>
          <w:numId w:val="12"/>
        </w:numPr>
        <w:spacing w:after="0" w:line="225" w:lineRule="atLeast"/>
        <w:jc w:val="both"/>
        <w:rPr>
          <w:rFonts w:ascii="Century Gothic" w:eastAsia="Times New Roman" w:hAnsi="Century Gothic" w:cs="Aharoni"/>
          <w:b/>
          <w:bCs/>
          <w:color w:val="666666"/>
          <w:sz w:val="24"/>
          <w:szCs w:val="24"/>
        </w:rPr>
      </w:pPr>
      <w:r w:rsidRPr="00D0332E">
        <w:rPr>
          <w:rFonts w:ascii="Century Gothic" w:eastAsia="Times New Roman" w:hAnsi="Century Gothic" w:cs="Aharoni"/>
          <w:b/>
          <w:bCs/>
          <w:color w:val="666666"/>
          <w:sz w:val="24"/>
          <w:szCs w:val="24"/>
        </w:rPr>
        <w:t>La cultura corporativa como parte de la reputación organizacional</w:t>
      </w:r>
    </w:p>
    <w:p w:rsidR="00562EA6" w:rsidRDefault="00562EA6" w:rsidP="00562EA6">
      <w:pPr>
        <w:pStyle w:val="Prrafodelista"/>
        <w:spacing w:after="0" w:line="225" w:lineRule="atLeast"/>
        <w:jc w:val="both"/>
        <w:rPr>
          <w:rFonts w:ascii="Century Gothic" w:eastAsia="Times New Roman" w:hAnsi="Century Gothic" w:cs="Aharoni"/>
          <w:bCs/>
          <w:color w:val="666666"/>
          <w:sz w:val="24"/>
          <w:szCs w:val="24"/>
        </w:rPr>
      </w:pPr>
    </w:p>
    <w:p w:rsidR="00562EA6" w:rsidRDefault="00562EA6" w:rsidP="00562EA6">
      <w:pPr>
        <w:pStyle w:val="Prrafodelista"/>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 xml:space="preserve">Los recursos humanos son considerados por algunos como el activo más importante de las empresas, esto se refiere a los miembros de una organización. </w:t>
      </w:r>
    </w:p>
    <w:p w:rsidR="00562EA6" w:rsidRDefault="00562EA6" w:rsidP="00562EA6">
      <w:pPr>
        <w:pStyle w:val="Prrafodelista"/>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Para las organizaciones que ponen importancia en su reputación, deben crear una cultura corporativa que se permee dentro de toda la organización.</w:t>
      </w:r>
    </w:p>
    <w:p w:rsidR="00562EA6" w:rsidRDefault="00562EA6" w:rsidP="00562EA6">
      <w:pPr>
        <w:pStyle w:val="Prrafodelista"/>
        <w:spacing w:after="0" w:line="225" w:lineRule="atLeast"/>
        <w:jc w:val="both"/>
        <w:rPr>
          <w:rFonts w:ascii="Century Gothic" w:eastAsia="Times New Roman" w:hAnsi="Century Gothic" w:cs="Aharoni"/>
          <w:bCs/>
          <w:color w:val="666666"/>
          <w:sz w:val="24"/>
          <w:szCs w:val="24"/>
        </w:rPr>
      </w:pPr>
    </w:p>
    <w:p w:rsidR="00562EA6" w:rsidRDefault="00562EA6" w:rsidP="00562EA6">
      <w:pPr>
        <w:pStyle w:val="Prrafodelista"/>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Esta cultura corporativa es generada dentro de la empresa, pero se refleja a su exterior y se reconoce por los stakeholders</w:t>
      </w:r>
    </w:p>
    <w:p w:rsidR="00772558" w:rsidRDefault="00772558" w:rsidP="00562EA6">
      <w:pPr>
        <w:pStyle w:val="Prrafodelista"/>
        <w:spacing w:after="0" w:line="225" w:lineRule="atLeast"/>
        <w:jc w:val="both"/>
        <w:rPr>
          <w:rFonts w:ascii="Century Gothic" w:eastAsia="Times New Roman" w:hAnsi="Century Gothic" w:cs="Aharoni"/>
          <w:bCs/>
          <w:color w:val="666666"/>
          <w:sz w:val="24"/>
          <w:szCs w:val="24"/>
        </w:rPr>
      </w:pPr>
    </w:p>
    <w:p w:rsidR="00772558" w:rsidRDefault="00772558" w:rsidP="00562EA6">
      <w:pPr>
        <w:pStyle w:val="Prrafodelista"/>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La cultura corporativa debe provenir de alta dirección, siendo un proceso que permita convertir el pensar por el hacer, teniendo una comunicación interna rica para que se pueda reflejar en hechos diarios y cotidianos.</w:t>
      </w:r>
    </w:p>
    <w:p w:rsidR="00772558" w:rsidRDefault="00772558" w:rsidP="00562EA6">
      <w:pPr>
        <w:pStyle w:val="Prrafodelista"/>
        <w:spacing w:after="0" w:line="225" w:lineRule="atLeast"/>
        <w:jc w:val="both"/>
        <w:rPr>
          <w:rFonts w:ascii="Century Gothic" w:eastAsia="Times New Roman" w:hAnsi="Century Gothic" w:cs="Aharoni"/>
          <w:bCs/>
          <w:color w:val="666666"/>
          <w:sz w:val="24"/>
          <w:szCs w:val="24"/>
        </w:rPr>
      </w:pPr>
    </w:p>
    <w:p w:rsidR="00772558" w:rsidRDefault="00772558" w:rsidP="00562EA6">
      <w:pPr>
        <w:pStyle w:val="Prrafodelista"/>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Para diagnosticar la cultura corporativa, se puede hacer por medio de 3 variables;</w:t>
      </w:r>
    </w:p>
    <w:p w:rsidR="00772558" w:rsidRDefault="00772558" w:rsidP="00562EA6">
      <w:pPr>
        <w:pStyle w:val="Prrafodelista"/>
        <w:spacing w:after="0" w:line="225" w:lineRule="atLeast"/>
        <w:jc w:val="both"/>
        <w:rPr>
          <w:rFonts w:ascii="Century Gothic" w:eastAsia="Times New Roman" w:hAnsi="Century Gothic" w:cs="Aharoni"/>
          <w:bCs/>
          <w:color w:val="666666"/>
          <w:sz w:val="24"/>
          <w:szCs w:val="24"/>
        </w:rPr>
      </w:pPr>
    </w:p>
    <w:p w:rsidR="00772558" w:rsidRDefault="00772558" w:rsidP="00772558">
      <w:pPr>
        <w:pStyle w:val="Prrafodelista"/>
        <w:numPr>
          <w:ilvl w:val="0"/>
          <w:numId w:val="21"/>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Ideología corporativa</w:t>
      </w:r>
    </w:p>
    <w:p w:rsidR="00772558" w:rsidRDefault="00772558" w:rsidP="00772558">
      <w:pPr>
        <w:pStyle w:val="Prrafodelista"/>
        <w:numPr>
          <w:ilvl w:val="0"/>
          <w:numId w:val="21"/>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Orientación estratégica</w:t>
      </w:r>
    </w:p>
    <w:p w:rsidR="00772558" w:rsidRDefault="00772558" w:rsidP="00772558">
      <w:pPr>
        <w:pStyle w:val="Prrafodelista"/>
        <w:numPr>
          <w:ilvl w:val="1"/>
          <w:numId w:val="21"/>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Orientación hacia el cliente</w:t>
      </w:r>
    </w:p>
    <w:p w:rsidR="00772558" w:rsidRDefault="00772558" w:rsidP="00772558">
      <w:pPr>
        <w:pStyle w:val="Prrafodelista"/>
        <w:numPr>
          <w:ilvl w:val="1"/>
          <w:numId w:val="21"/>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Orientación hacia la innovación</w:t>
      </w:r>
    </w:p>
    <w:p w:rsidR="00772558" w:rsidRDefault="00772558" w:rsidP="00772558">
      <w:pPr>
        <w:pStyle w:val="Prrafodelista"/>
        <w:numPr>
          <w:ilvl w:val="1"/>
          <w:numId w:val="21"/>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Orientación hacia las personas</w:t>
      </w:r>
    </w:p>
    <w:p w:rsidR="00772558" w:rsidRDefault="00772558" w:rsidP="00772558">
      <w:pPr>
        <w:pStyle w:val="Prrafodelista"/>
        <w:numPr>
          <w:ilvl w:val="1"/>
          <w:numId w:val="21"/>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Orientación hacia los resultados</w:t>
      </w:r>
    </w:p>
    <w:p w:rsidR="00772558" w:rsidRDefault="00772558" w:rsidP="00772558">
      <w:pPr>
        <w:pStyle w:val="Prrafodelista"/>
        <w:numPr>
          <w:ilvl w:val="1"/>
          <w:numId w:val="21"/>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Orientación hacia las empresas</w:t>
      </w: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772558" w:rsidRPr="00D0332E" w:rsidRDefault="00772558" w:rsidP="00772558">
      <w:pPr>
        <w:pStyle w:val="Prrafodelista"/>
        <w:numPr>
          <w:ilvl w:val="0"/>
          <w:numId w:val="12"/>
        </w:numPr>
        <w:spacing w:after="0" w:line="225" w:lineRule="atLeast"/>
        <w:jc w:val="both"/>
        <w:rPr>
          <w:rFonts w:ascii="Century Gothic" w:eastAsia="Times New Roman" w:hAnsi="Century Gothic" w:cs="Aharoni"/>
          <w:b/>
          <w:bCs/>
          <w:color w:val="666666"/>
          <w:sz w:val="24"/>
          <w:szCs w:val="24"/>
        </w:rPr>
      </w:pPr>
      <w:r w:rsidRPr="00D0332E">
        <w:rPr>
          <w:rFonts w:ascii="Century Gothic" w:eastAsia="Times New Roman" w:hAnsi="Century Gothic" w:cs="Aharoni"/>
          <w:b/>
          <w:bCs/>
          <w:color w:val="666666"/>
          <w:sz w:val="24"/>
          <w:szCs w:val="24"/>
        </w:rPr>
        <w:t>La evaluación de la reputación</w:t>
      </w:r>
    </w:p>
    <w:p w:rsidR="00772558" w:rsidRDefault="00772558" w:rsidP="00772558">
      <w:pPr>
        <w:spacing w:after="0" w:line="225" w:lineRule="atLeast"/>
        <w:jc w:val="both"/>
        <w:rPr>
          <w:rFonts w:ascii="Century Gothic" w:eastAsia="Times New Roman" w:hAnsi="Century Gothic" w:cs="Aharoni"/>
          <w:bCs/>
          <w:color w:val="666666"/>
          <w:sz w:val="24"/>
          <w:szCs w:val="24"/>
        </w:rPr>
      </w:pPr>
    </w:p>
    <w:p w:rsidR="00D0332E" w:rsidRDefault="00D0332E" w:rsidP="00D0332E">
      <w:pPr>
        <w:spacing w:after="0" w:line="225" w:lineRule="atLeast"/>
        <w:ind w:left="360"/>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Como todo proceso, procedimiento, metodología, acción, etc. Si no se evalúa prácticamente podemos decir que no sirve, ya que no conocemos el impacto que tuvo el realizarlo.</w:t>
      </w:r>
    </w:p>
    <w:p w:rsidR="00D0332E" w:rsidRDefault="00D0332E" w:rsidP="00772558">
      <w:pPr>
        <w:spacing w:after="0" w:line="225" w:lineRule="atLeast"/>
        <w:jc w:val="both"/>
        <w:rPr>
          <w:rFonts w:ascii="Century Gothic" w:eastAsia="Times New Roman" w:hAnsi="Century Gothic" w:cs="Aharoni"/>
          <w:bCs/>
          <w:color w:val="666666"/>
          <w:sz w:val="24"/>
          <w:szCs w:val="24"/>
        </w:rPr>
      </w:pPr>
    </w:p>
    <w:p w:rsidR="00D0332E" w:rsidRDefault="00772558" w:rsidP="00772558">
      <w:pPr>
        <w:spacing w:after="0" w:line="225" w:lineRule="atLeast"/>
        <w:ind w:left="360"/>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La reputación es un valor que se puede evaluar, existen 2 tipos de evaluaciones; por medio de auditorías y por medio de monitores reputacionales.</w:t>
      </w:r>
      <w:r w:rsidR="00D0332E">
        <w:rPr>
          <w:rFonts w:ascii="Century Gothic" w:eastAsia="Times New Roman" w:hAnsi="Century Gothic" w:cs="Aharoni"/>
          <w:bCs/>
          <w:color w:val="666666"/>
          <w:sz w:val="24"/>
          <w:szCs w:val="24"/>
        </w:rPr>
        <w:t xml:space="preserve"> </w:t>
      </w:r>
    </w:p>
    <w:p w:rsidR="00772558" w:rsidRDefault="00D0332E" w:rsidP="00772558">
      <w:pPr>
        <w:spacing w:after="0" w:line="225" w:lineRule="atLeast"/>
        <w:ind w:left="360"/>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La principal</w:t>
      </w:r>
      <w:r w:rsidRPr="00D0332E">
        <w:rPr>
          <w:rFonts w:ascii="Century Gothic" w:eastAsia="Times New Roman" w:hAnsi="Century Gothic" w:cs="Aharoni"/>
          <w:bCs/>
          <w:color w:val="666666"/>
          <w:sz w:val="24"/>
          <w:szCs w:val="24"/>
        </w:rPr>
        <w:t xml:space="preserve"> dife</w:t>
      </w:r>
      <w:r>
        <w:rPr>
          <w:rFonts w:ascii="Century Gothic" w:eastAsia="Times New Roman" w:hAnsi="Century Gothic" w:cs="Aharoni"/>
          <w:bCs/>
          <w:color w:val="666666"/>
          <w:sz w:val="24"/>
          <w:szCs w:val="24"/>
        </w:rPr>
        <w:t xml:space="preserve">rencia entre </w:t>
      </w:r>
      <w:r w:rsidRPr="00D0332E">
        <w:rPr>
          <w:rFonts w:ascii="Century Gothic" w:eastAsia="Times New Roman" w:hAnsi="Century Gothic" w:cs="Aharoni"/>
          <w:bCs/>
          <w:color w:val="666666"/>
          <w:sz w:val="24"/>
          <w:szCs w:val="24"/>
        </w:rPr>
        <w:t xml:space="preserve"> la auditoría y los monitores, </w:t>
      </w:r>
      <w:r>
        <w:rPr>
          <w:rFonts w:ascii="Century Gothic" w:eastAsia="Times New Roman" w:hAnsi="Century Gothic" w:cs="Aharoni"/>
          <w:bCs/>
          <w:color w:val="666666"/>
          <w:sz w:val="24"/>
          <w:szCs w:val="24"/>
        </w:rPr>
        <w:t xml:space="preserve">es que </w:t>
      </w:r>
      <w:r w:rsidRPr="00D0332E">
        <w:rPr>
          <w:rFonts w:ascii="Century Gothic" w:eastAsia="Times New Roman" w:hAnsi="Century Gothic" w:cs="Aharoni"/>
          <w:bCs/>
          <w:color w:val="666666"/>
          <w:sz w:val="24"/>
          <w:szCs w:val="24"/>
        </w:rPr>
        <w:t>la auditoría de la</w:t>
      </w:r>
      <w:r>
        <w:rPr>
          <w:rFonts w:ascii="Century Gothic" w:eastAsia="Times New Roman" w:hAnsi="Century Gothic" w:cs="Aharoni"/>
          <w:bCs/>
          <w:color w:val="666666"/>
          <w:sz w:val="24"/>
          <w:szCs w:val="24"/>
        </w:rPr>
        <w:t>s</w:t>
      </w:r>
      <w:r w:rsidRPr="00D0332E">
        <w:rPr>
          <w:rFonts w:ascii="Century Gothic" w:eastAsia="Times New Roman" w:hAnsi="Century Gothic" w:cs="Aharoni"/>
          <w:bCs/>
          <w:color w:val="666666"/>
          <w:sz w:val="24"/>
          <w:szCs w:val="24"/>
        </w:rPr>
        <w:t xml:space="preserve"> reputaciones </w:t>
      </w:r>
      <w:r>
        <w:rPr>
          <w:rFonts w:ascii="Century Gothic" w:eastAsia="Times New Roman" w:hAnsi="Century Gothic" w:cs="Aharoni"/>
          <w:bCs/>
          <w:color w:val="666666"/>
          <w:sz w:val="24"/>
          <w:szCs w:val="24"/>
        </w:rPr>
        <w:t xml:space="preserve">es </w:t>
      </w:r>
      <w:r w:rsidRPr="00D0332E">
        <w:rPr>
          <w:rFonts w:ascii="Century Gothic" w:eastAsia="Times New Roman" w:hAnsi="Century Gothic" w:cs="Aharoni"/>
          <w:bCs/>
          <w:color w:val="666666"/>
          <w:sz w:val="24"/>
          <w:szCs w:val="24"/>
        </w:rPr>
        <w:t>una investigación a la medida, la cual evalúa todas las variables de las que depende la rep</w:t>
      </w:r>
      <w:r>
        <w:rPr>
          <w:rFonts w:ascii="Century Gothic" w:eastAsia="Times New Roman" w:hAnsi="Century Gothic" w:cs="Aharoni"/>
          <w:bCs/>
          <w:color w:val="666666"/>
          <w:sz w:val="24"/>
          <w:szCs w:val="24"/>
        </w:rPr>
        <w:t xml:space="preserve">utación de una empresa concreta y  con </w:t>
      </w:r>
      <w:r w:rsidRPr="00D0332E">
        <w:rPr>
          <w:rFonts w:ascii="Century Gothic" w:eastAsia="Times New Roman" w:hAnsi="Century Gothic" w:cs="Aharoni"/>
          <w:bCs/>
          <w:color w:val="666666"/>
          <w:sz w:val="24"/>
          <w:szCs w:val="24"/>
        </w:rPr>
        <w:t>los monitores no se hace una evaluación de variables singulares, sino que se utiliza una minoría de variables generales para p</w:t>
      </w:r>
      <w:r>
        <w:rPr>
          <w:rFonts w:ascii="Century Gothic" w:eastAsia="Times New Roman" w:hAnsi="Century Gothic" w:cs="Aharoni"/>
          <w:bCs/>
          <w:color w:val="666666"/>
          <w:sz w:val="24"/>
          <w:szCs w:val="24"/>
        </w:rPr>
        <w:t>oder analizar la reputación de la empresa.</w:t>
      </w:r>
    </w:p>
    <w:p w:rsidR="00D0332E" w:rsidRDefault="00D0332E" w:rsidP="00772558">
      <w:pPr>
        <w:spacing w:after="0" w:line="225" w:lineRule="atLeast"/>
        <w:ind w:left="360"/>
        <w:jc w:val="both"/>
        <w:rPr>
          <w:rFonts w:ascii="Century Gothic" w:eastAsia="Times New Roman" w:hAnsi="Century Gothic" w:cs="Aharoni"/>
          <w:bCs/>
          <w:color w:val="666666"/>
          <w:sz w:val="24"/>
          <w:szCs w:val="24"/>
        </w:rPr>
      </w:pPr>
    </w:p>
    <w:p w:rsidR="00D0332E" w:rsidRDefault="00D0332E" w:rsidP="00772558">
      <w:pPr>
        <w:spacing w:after="0" w:line="225" w:lineRule="atLeast"/>
        <w:ind w:left="360"/>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L</w:t>
      </w:r>
      <w:r w:rsidRPr="00D0332E">
        <w:rPr>
          <w:rFonts w:ascii="Century Gothic" w:eastAsia="Times New Roman" w:hAnsi="Century Gothic" w:cs="Aharoni"/>
          <w:bCs/>
          <w:color w:val="666666"/>
          <w:sz w:val="24"/>
          <w:szCs w:val="24"/>
        </w:rPr>
        <w:t xml:space="preserve">os monitores de </w:t>
      </w:r>
      <w:r w:rsidRPr="00D0332E">
        <w:rPr>
          <w:rFonts w:ascii="Century Gothic" w:eastAsia="Times New Roman" w:hAnsi="Century Gothic" w:cs="Aharoni"/>
          <w:bCs/>
          <w:i/>
          <w:color w:val="666666"/>
          <w:sz w:val="24"/>
          <w:szCs w:val="24"/>
        </w:rPr>
        <w:t>evaluación simple</w:t>
      </w:r>
      <w:r w:rsidRPr="00D0332E">
        <w:rPr>
          <w:rFonts w:ascii="Century Gothic" w:eastAsia="Times New Roman" w:hAnsi="Century Gothic" w:cs="Aharoni"/>
          <w:bCs/>
          <w:color w:val="666666"/>
          <w:sz w:val="24"/>
          <w:szCs w:val="24"/>
        </w:rPr>
        <w:t>, los cuales se extraen de una encuesta, son los valores más relacionados con la imagen corporativa que con la reputación en sí. El hecho de que exista la doble evaluación por parte de los monitores se debe a una cuestión de seguridad, aunque por otro lado estén los monitores de una sola evaluación, los cuales cifr</w:t>
      </w:r>
      <w:r>
        <w:rPr>
          <w:rFonts w:ascii="Century Gothic" w:eastAsia="Times New Roman" w:hAnsi="Century Gothic" w:cs="Aharoni"/>
          <w:bCs/>
          <w:color w:val="666666"/>
          <w:sz w:val="24"/>
          <w:szCs w:val="24"/>
        </w:rPr>
        <w:t>an la valoración reputacional só</w:t>
      </w:r>
      <w:r w:rsidRPr="00D0332E">
        <w:rPr>
          <w:rFonts w:ascii="Century Gothic" w:eastAsia="Times New Roman" w:hAnsi="Century Gothic" w:cs="Aharoni"/>
          <w:bCs/>
          <w:color w:val="666666"/>
          <w:sz w:val="24"/>
          <w:szCs w:val="24"/>
        </w:rPr>
        <w:t>lo en las percepciones del público informante.</w:t>
      </w:r>
    </w:p>
    <w:p w:rsidR="00D0332E" w:rsidRDefault="00D0332E" w:rsidP="00D0332E">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ind w:left="360"/>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Para la evaluación de la reputación lo más importante es considerar 3 preguntas indispensables;</w:t>
      </w:r>
    </w:p>
    <w:p w:rsidR="00772558" w:rsidRDefault="00772558" w:rsidP="00772558">
      <w:pPr>
        <w:spacing w:after="0" w:line="225" w:lineRule="atLeast"/>
        <w:ind w:left="360"/>
        <w:jc w:val="both"/>
        <w:rPr>
          <w:rFonts w:ascii="Century Gothic" w:eastAsia="Times New Roman" w:hAnsi="Century Gothic" w:cs="Aharoni"/>
          <w:bCs/>
          <w:color w:val="666666"/>
          <w:sz w:val="24"/>
          <w:szCs w:val="24"/>
        </w:rPr>
      </w:pPr>
    </w:p>
    <w:p w:rsidR="00D0332E" w:rsidRPr="00D0332E" w:rsidRDefault="00772558" w:rsidP="00D0332E">
      <w:pPr>
        <w:numPr>
          <w:ilvl w:val="0"/>
          <w:numId w:val="22"/>
        </w:numPr>
        <w:spacing w:after="0" w:line="225" w:lineRule="atLeast"/>
        <w:jc w:val="both"/>
        <w:rPr>
          <w:rFonts w:ascii="Century Gothic" w:eastAsia="Times New Roman" w:hAnsi="Century Gothic" w:cs="Aharoni"/>
          <w:bCs/>
          <w:color w:val="666666"/>
          <w:sz w:val="24"/>
          <w:szCs w:val="24"/>
          <w:lang w:val="es-ES_tradnl"/>
        </w:rPr>
      </w:pPr>
      <w:r w:rsidRPr="00772558">
        <w:rPr>
          <w:rFonts w:ascii="Century Gothic" w:eastAsia="Times New Roman" w:hAnsi="Century Gothic" w:cs="Aharoni"/>
          <w:bCs/>
          <w:color w:val="666666"/>
          <w:sz w:val="24"/>
          <w:szCs w:val="24"/>
          <w:lang w:val="es-ES_tradnl"/>
        </w:rPr>
        <w:t xml:space="preserve">¿Cómo se evalúa la reputación? </w:t>
      </w:r>
    </w:p>
    <w:p w:rsidR="00772558" w:rsidRPr="00D0332E" w:rsidRDefault="00772558" w:rsidP="00D0332E">
      <w:pPr>
        <w:numPr>
          <w:ilvl w:val="0"/>
          <w:numId w:val="22"/>
        </w:numPr>
        <w:spacing w:after="0" w:line="225" w:lineRule="atLeast"/>
        <w:jc w:val="both"/>
        <w:rPr>
          <w:rFonts w:ascii="Century Gothic" w:eastAsia="Times New Roman" w:hAnsi="Century Gothic" w:cs="Aharoni"/>
          <w:bCs/>
          <w:color w:val="666666"/>
          <w:sz w:val="24"/>
          <w:szCs w:val="24"/>
          <w:lang w:val="es-ES_tradnl"/>
        </w:rPr>
      </w:pPr>
      <w:r w:rsidRPr="00772558">
        <w:rPr>
          <w:rFonts w:ascii="Century Gothic" w:eastAsia="Times New Roman" w:hAnsi="Century Gothic" w:cs="Aharoni"/>
          <w:bCs/>
          <w:color w:val="666666"/>
          <w:sz w:val="24"/>
          <w:szCs w:val="24"/>
          <w:lang w:val="es-ES_tradnl"/>
        </w:rPr>
        <w:t>¿Qué se evalúa realmente?</w:t>
      </w:r>
    </w:p>
    <w:p w:rsidR="00772558" w:rsidRPr="00D0332E" w:rsidRDefault="00772558" w:rsidP="00D0332E">
      <w:pPr>
        <w:numPr>
          <w:ilvl w:val="0"/>
          <w:numId w:val="22"/>
        </w:numPr>
        <w:spacing w:after="0" w:line="225" w:lineRule="atLeast"/>
        <w:jc w:val="both"/>
        <w:rPr>
          <w:rFonts w:ascii="Century Gothic" w:eastAsia="Times New Roman" w:hAnsi="Century Gothic" w:cs="Aharoni"/>
          <w:bCs/>
          <w:color w:val="666666"/>
          <w:sz w:val="24"/>
          <w:szCs w:val="24"/>
          <w:lang w:val="es-ES_tradnl"/>
        </w:rPr>
      </w:pPr>
      <w:r w:rsidRPr="00772558">
        <w:rPr>
          <w:rFonts w:ascii="Century Gothic" w:eastAsia="Times New Roman" w:hAnsi="Century Gothic" w:cs="Aharoni"/>
          <w:bCs/>
          <w:color w:val="666666"/>
          <w:sz w:val="24"/>
          <w:szCs w:val="24"/>
          <w:lang w:val="es-ES_tradnl"/>
        </w:rPr>
        <w:t>¿Quién debe evaluar la reputación corporativa?</w:t>
      </w:r>
    </w:p>
    <w:p w:rsidR="00772558" w:rsidRPr="00772558" w:rsidRDefault="00772558" w:rsidP="00772558">
      <w:pPr>
        <w:spacing w:after="0" w:line="225" w:lineRule="atLeast"/>
        <w:ind w:left="360"/>
        <w:jc w:val="both"/>
        <w:rPr>
          <w:rFonts w:ascii="Century Gothic" w:eastAsia="Times New Roman" w:hAnsi="Century Gothic" w:cs="Aharoni"/>
          <w:bCs/>
          <w:color w:val="666666"/>
          <w:sz w:val="24"/>
          <w:szCs w:val="24"/>
          <w:lang w:val="es-ES_tradnl"/>
        </w:rPr>
      </w:pPr>
    </w:p>
    <w:p w:rsidR="00772558" w:rsidRDefault="00D0332E" w:rsidP="00D0332E">
      <w:pPr>
        <w:spacing w:after="0" w:line="225" w:lineRule="atLeast"/>
        <w:ind w:left="360"/>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Las variables de evaluación de la reputación son las consideradas “variables duras” que están más enfocadas hacia el negocio, como lo son las económico/financiera/inversiones, marketing/clientes; y por otro lado se tienen las “variables blandas” que son aquellos que tienen cada uno de los trabajadores de una empresa haca los valores culturales y la ética, los cuales ayudan al comportamiento corporativo; estas variables son las prácticas laborales/empleados y la ética y responsabilidad social corporativa/ sociedad.</w:t>
      </w:r>
    </w:p>
    <w:p w:rsidR="00D0332E" w:rsidRDefault="00D0332E" w:rsidP="00D0332E">
      <w:pPr>
        <w:spacing w:after="0" w:line="225" w:lineRule="atLeast"/>
        <w:ind w:left="360"/>
        <w:jc w:val="both"/>
        <w:rPr>
          <w:rFonts w:ascii="Century Gothic" w:eastAsia="Times New Roman" w:hAnsi="Century Gothic" w:cs="Aharoni"/>
          <w:bCs/>
          <w:color w:val="666666"/>
          <w:sz w:val="24"/>
          <w:szCs w:val="24"/>
        </w:rPr>
      </w:pPr>
    </w:p>
    <w:p w:rsidR="00D0332E" w:rsidRDefault="00D0332E" w:rsidP="00D0332E">
      <w:pPr>
        <w:spacing w:after="0" w:line="225" w:lineRule="atLeast"/>
        <w:ind w:left="360"/>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Se recomienda que los públicos informados sean aquellas personas que hagan la evaluación de la reputación corporativa.</w:t>
      </w:r>
    </w:p>
    <w:p w:rsidR="00D0332E" w:rsidRDefault="00D0332E" w:rsidP="00D0332E">
      <w:pPr>
        <w:spacing w:after="0" w:line="225" w:lineRule="atLeast"/>
        <w:jc w:val="both"/>
        <w:rPr>
          <w:rFonts w:ascii="Century Gothic" w:eastAsia="Times New Roman" w:hAnsi="Century Gothic" w:cs="Aharoni"/>
          <w:bCs/>
          <w:color w:val="666666"/>
          <w:sz w:val="24"/>
          <w:szCs w:val="24"/>
        </w:rPr>
      </w:pPr>
    </w:p>
    <w:p w:rsidR="00772558" w:rsidRDefault="00772558" w:rsidP="00772558">
      <w:pPr>
        <w:spacing w:after="0" w:line="225" w:lineRule="atLeast"/>
        <w:ind w:left="360"/>
        <w:jc w:val="both"/>
        <w:rPr>
          <w:rFonts w:ascii="Century Gothic" w:eastAsia="Times New Roman" w:hAnsi="Century Gothic" w:cs="Aharoni"/>
          <w:bCs/>
          <w:color w:val="666666"/>
          <w:sz w:val="24"/>
          <w:szCs w:val="24"/>
        </w:rPr>
      </w:pPr>
    </w:p>
    <w:p w:rsidR="00772558" w:rsidRPr="000D1621" w:rsidRDefault="00D0332E" w:rsidP="00D0332E">
      <w:pPr>
        <w:pStyle w:val="Prrafodelista"/>
        <w:numPr>
          <w:ilvl w:val="0"/>
          <w:numId w:val="12"/>
        </w:numPr>
        <w:spacing w:after="0" w:line="225" w:lineRule="atLeast"/>
        <w:jc w:val="both"/>
        <w:rPr>
          <w:rFonts w:ascii="Century Gothic" w:eastAsia="Times New Roman" w:hAnsi="Century Gothic" w:cs="Aharoni"/>
          <w:b/>
          <w:bCs/>
          <w:color w:val="666666"/>
          <w:sz w:val="24"/>
          <w:szCs w:val="24"/>
        </w:rPr>
      </w:pPr>
      <w:r w:rsidRPr="000D1621">
        <w:rPr>
          <w:rFonts w:ascii="Century Gothic" w:eastAsia="Times New Roman" w:hAnsi="Century Gothic" w:cs="Aharoni"/>
          <w:b/>
          <w:bCs/>
          <w:color w:val="666666"/>
          <w:sz w:val="24"/>
          <w:szCs w:val="24"/>
        </w:rPr>
        <w:t>Importancia de la comunicación de la reputación</w:t>
      </w:r>
    </w:p>
    <w:p w:rsidR="00D0332E" w:rsidRDefault="00D0332E" w:rsidP="00D0332E">
      <w:pPr>
        <w:spacing w:after="0" w:line="225" w:lineRule="atLeast"/>
        <w:jc w:val="both"/>
        <w:rPr>
          <w:rFonts w:ascii="Century Gothic" w:eastAsia="Times New Roman" w:hAnsi="Century Gothic" w:cs="Aharoni"/>
          <w:bCs/>
          <w:color w:val="666666"/>
          <w:sz w:val="24"/>
          <w:szCs w:val="24"/>
        </w:rPr>
      </w:pPr>
    </w:p>
    <w:p w:rsidR="00D0332E" w:rsidRDefault="00D0332E" w:rsidP="00D0332E">
      <w:pPr>
        <w:spacing w:after="0" w:line="225" w:lineRule="atLeast"/>
        <w:ind w:left="360"/>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Todo aquello que se hace dentro de las organizaciones bueno, si no se comunica a los públicos no sirve de nada ya que no crea ningún valor, así mismo funciona con la reputación, es importante que se haga del conocimiento de los públicos de interés para la empresa. Para eso se genera un plan de comunicación de reputación.</w:t>
      </w:r>
    </w:p>
    <w:p w:rsidR="00D0332E" w:rsidRDefault="00D0332E" w:rsidP="00D0332E">
      <w:pPr>
        <w:spacing w:after="0" w:line="225" w:lineRule="atLeast"/>
        <w:ind w:left="360"/>
        <w:jc w:val="both"/>
        <w:rPr>
          <w:rFonts w:ascii="Century Gothic" w:eastAsia="Times New Roman" w:hAnsi="Century Gothic" w:cs="Aharoni"/>
          <w:bCs/>
          <w:color w:val="666666"/>
          <w:sz w:val="24"/>
          <w:szCs w:val="24"/>
        </w:rPr>
      </w:pPr>
    </w:p>
    <w:p w:rsidR="00D0332E" w:rsidRDefault="00D0332E" w:rsidP="00D0332E">
      <w:pPr>
        <w:spacing w:after="0" w:line="225" w:lineRule="atLeast"/>
        <w:ind w:left="360"/>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Para poder lograr esta comunicación se deben seguir los siguientes pasos;</w:t>
      </w:r>
    </w:p>
    <w:p w:rsidR="00D0332E" w:rsidRDefault="00D0332E" w:rsidP="00D0332E">
      <w:pPr>
        <w:spacing w:after="0" w:line="225" w:lineRule="atLeast"/>
        <w:ind w:left="360"/>
        <w:jc w:val="both"/>
        <w:rPr>
          <w:rFonts w:ascii="Century Gothic" w:eastAsia="Times New Roman" w:hAnsi="Century Gothic" w:cs="Aharoni"/>
          <w:bCs/>
          <w:color w:val="666666"/>
          <w:sz w:val="24"/>
          <w:szCs w:val="24"/>
        </w:rPr>
      </w:pPr>
    </w:p>
    <w:p w:rsidR="00D0332E" w:rsidRPr="000D1621" w:rsidRDefault="00D0332E" w:rsidP="000D1621">
      <w:pPr>
        <w:pStyle w:val="Prrafodelista"/>
        <w:numPr>
          <w:ilvl w:val="0"/>
          <w:numId w:val="24"/>
        </w:numPr>
        <w:spacing w:after="0" w:line="225" w:lineRule="atLeast"/>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Posicionamiento reputacional</w:t>
      </w:r>
    </w:p>
    <w:p w:rsidR="00D0332E" w:rsidRDefault="00D0332E" w:rsidP="00D0332E">
      <w:pPr>
        <w:spacing w:after="0" w:line="225" w:lineRule="atLeast"/>
        <w:ind w:left="1068"/>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E</w:t>
      </w:r>
      <w:r w:rsidRPr="00D0332E">
        <w:rPr>
          <w:rFonts w:ascii="Century Gothic" w:eastAsia="Times New Roman" w:hAnsi="Century Gothic" w:cs="Aharoni"/>
          <w:bCs/>
          <w:color w:val="666666"/>
          <w:sz w:val="24"/>
          <w:szCs w:val="24"/>
        </w:rPr>
        <w:t>stado de opinión que una empresa pretende construir en la mente de sus stakeholders como resultado de una relación eficaz con ellos, orientada a satisfacer las metas contenidas en su visión reputacional.</w:t>
      </w:r>
    </w:p>
    <w:p w:rsidR="00D0332E" w:rsidRPr="00D0332E" w:rsidRDefault="00D0332E" w:rsidP="00D0332E">
      <w:pPr>
        <w:spacing w:after="0" w:line="225" w:lineRule="atLeast"/>
        <w:ind w:left="1068"/>
        <w:rPr>
          <w:rFonts w:ascii="Century Gothic" w:eastAsia="Times New Roman" w:hAnsi="Century Gothic" w:cs="Aharoni"/>
          <w:bCs/>
          <w:color w:val="666666"/>
          <w:sz w:val="24"/>
          <w:szCs w:val="24"/>
        </w:rPr>
      </w:pPr>
    </w:p>
    <w:p w:rsidR="00D0332E" w:rsidRPr="000D1621" w:rsidRDefault="00D0332E" w:rsidP="000D1621">
      <w:pPr>
        <w:pStyle w:val="Prrafodelista"/>
        <w:numPr>
          <w:ilvl w:val="0"/>
          <w:numId w:val="24"/>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Triple informe</w:t>
      </w:r>
    </w:p>
    <w:p w:rsidR="00D0332E" w:rsidRDefault="00D0332E" w:rsidP="00D0332E">
      <w:pPr>
        <w:ind w:left="1068" w:firstLine="32"/>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Este informe tiene como objetivo dar cuentas a los stakeholders  del impacto que ocasiona la empresa en su actividad en el aspecto;</w:t>
      </w:r>
    </w:p>
    <w:p w:rsidR="00D0332E" w:rsidRDefault="00D0332E" w:rsidP="00D0332E">
      <w:pPr>
        <w:pStyle w:val="Prrafodelista"/>
        <w:numPr>
          <w:ilvl w:val="1"/>
          <w:numId w:val="24"/>
        </w:numPr>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Financiero</w:t>
      </w:r>
    </w:p>
    <w:p w:rsidR="00D0332E" w:rsidRDefault="00D0332E" w:rsidP="00D0332E">
      <w:pPr>
        <w:pStyle w:val="Prrafodelista"/>
        <w:numPr>
          <w:ilvl w:val="1"/>
          <w:numId w:val="24"/>
        </w:numPr>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Medioambiental</w:t>
      </w:r>
    </w:p>
    <w:p w:rsidR="00D0332E" w:rsidRDefault="00D0332E" w:rsidP="00D0332E">
      <w:pPr>
        <w:pStyle w:val="Prrafodelista"/>
        <w:numPr>
          <w:ilvl w:val="1"/>
          <w:numId w:val="24"/>
        </w:numPr>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Social</w:t>
      </w:r>
    </w:p>
    <w:p w:rsidR="00D0332E" w:rsidRPr="00D0332E" w:rsidRDefault="00D0332E" w:rsidP="000D1621">
      <w:pPr>
        <w:pStyle w:val="Prrafodelista"/>
        <w:ind w:left="1788"/>
        <w:jc w:val="both"/>
        <w:rPr>
          <w:rFonts w:ascii="Century Gothic" w:eastAsia="Times New Roman" w:hAnsi="Century Gothic" w:cs="Aharoni"/>
          <w:bCs/>
          <w:color w:val="666666"/>
          <w:sz w:val="24"/>
          <w:szCs w:val="24"/>
        </w:rPr>
      </w:pPr>
    </w:p>
    <w:p w:rsidR="000D1621" w:rsidRPr="000D1621" w:rsidRDefault="000D1621" w:rsidP="000D1621">
      <w:pPr>
        <w:pStyle w:val="Prrafodelista"/>
        <w:numPr>
          <w:ilvl w:val="0"/>
          <w:numId w:val="24"/>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Mapa de stakeholders</w:t>
      </w:r>
    </w:p>
    <w:p w:rsidR="000D1621" w:rsidRDefault="000D1621" w:rsidP="000D1621">
      <w:pPr>
        <w:pStyle w:val="Prrafodelista"/>
        <w:spacing w:after="0" w:line="225" w:lineRule="atLeast"/>
        <w:ind w:left="1068"/>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Teniendo como objetivo saber a quién se va a dirigir la comunicación. El mapa es herramienta fundamental de planificación y gestión de la comunicación reputacional.</w:t>
      </w:r>
    </w:p>
    <w:p w:rsidR="000D1621" w:rsidRDefault="000D1621" w:rsidP="000D1621">
      <w:pPr>
        <w:pStyle w:val="Prrafodelista"/>
        <w:spacing w:after="0" w:line="225" w:lineRule="atLeast"/>
        <w:ind w:left="1068"/>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Se produce en base a:</w:t>
      </w:r>
    </w:p>
    <w:p w:rsidR="000D1621" w:rsidRDefault="000D1621" w:rsidP="000D1621">
      <w:pPr>
        <w:pStyle w:val="Prrafodelista"/>
        <w:spacing w:after="0" w:line="225" w:lineRule="atLeast"/>
        <w:ind w:left="1068"/>
        <w:jc w:val="both"/>
        <w:rPr>
          <w:rFonts w:ascii="Century Gothic" w:eastAsia="Times New Roman" w:hAnsi="Century Gothic" w:cs="Aharoni"/>
          <w:bCs/>
          <w:color w:val="666666"/>
          <w:sz w:val="24"/>
          <w:szCs w:val="24"/>
        </w:rPr>
      </w:pPr>
    </w:p>
    <w:p w:rsidR="000D1621" w:rsidRDefault="000D1621" w:rsidP="000D1621">
      <w:pPr>
        <w:pStyle w:val="Prrafodelista"/>
        <w:numPr>
          <w:ilvl w:val="0"/>
          <w:numId w:val="27"/>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Determinación de variables de configuración del mapa</w:t>
      </w:r>
    </w:p>
    <w:p w:rsidR="000D1621" w:rsidRDefault="000D1621" w:rsidP="000D1621">
      <w:pPr>
        <w:pStyle w:val="Prrafodelista"/>
        <w:numPr>
          <w:ilvl w:val="0"/>
          <w:numId w:val="27"/>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Identificación de los stakeholders concretos de la empresa</w:t>
      </w:r>
    </w:p>
    <w:p w:rsidR="000D1621" w:rsidRDefault="000D1621" w:rsidP="000D1621">
      <w:pPr>
        <w:spacing w:after="0" w:line="225" w:lineRule="atLeast"/>
        <w:jc w:val="both"/>
        <w:rPr>
          <w:rFonts w:ascii="Century Gothic" w:eastAsia="Times New Roman" w:hAnsi="Century Gothic" w:cs="Aharoni"/>
          <w:bCs/>
          <w:color w:val="666666"/>
          <w:sz w:val="24"/>
          <w:szCs w:val="24"/>
        </w:rPr>
      </w:pPr>
    </w:p>
    <w:p w:rsidR="000D1621" w:rsidRDefault="000D1621" w:rsidP="000D1621">
      <w:pPr>
        <w:pStyle w:val="Prrafodelista"/>
        <w:numPr>
          <w:ilvl w:val="0"/>
          <w:numId w:val="24"/>
        </w:numPr>
        <w:spacing w:after="0" w:line="225" w:lineRule="atLeast"/>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Programas de comunicación de la reputación</w:t>
      </w:r>
    </w:p>
    <w:p w:rsidR="000D1621" w:rsidRPr="000D1621" w:rsidRDefault="000D1621" w:rsidP="000D1621">
      <w:pPr>
        <w:spacing w:after="0" w:line="225" w:lineRule="atLeast"/>
        <w:ind w:left="1068"/>
        <w:jc w:val="both"/>
        <w:rPr>
          <w:rFonts w:ascii="Century Gothic" w:eastAsia="Times New Roman" w:hAnsi="Century Gothic" w:cs="Aharoni"/>
          <w:bCs/>
          <w:color w:val="666666"/>
          <w:sz w:val="24"/>
          <w:szCs w:val="24"/>
        </w:rPr>
      </w:pPr>
      <w:r w:rsidRPr="000D1621">
        <w:rPr>
          <w:rFonts w:ascii="Century Gothic" w:eastAsia="Times New Roman" w:hAnsi="Century Gothic" w:cs="Aharoni"/>
          <w:bCs/>
          <w:color w:val="666666"/>
          <w:sz w:val="24"/>
          <w:szCs w:val="24"/>
        </w:rPr>
        <w:t>Su objetivo es revelar el capital reputacional de la empresa mediante la comunicación de sus fortalezas, de aquellos reconocimientos que ésta obtenga de su reputación corporativa</w:t>
      </w:r>
    </w:p>
    <w:p w:rsidR="000D1621" w:rsidRDefault="000D1621" w:rsidP="000D1621">
      <w:pPr>
        <w:pStyle w:val="Prrafodelista"/>
        <w:spacing w:after="0" w:line="225" w:lineRule="atLeast"/>
        <w:ind w:left="1068"/>
        <w:jc w:val="both"/>
        <w:rPr>
          <w:rFonts w:ascii="Century Gothic" w:eastAsia="Times New Roman" w:hAnsi="Century Gothic" w:cs="Aharoni"/>
          <w:bCs/>
          <w:color w:val="666666"/>
          <w:sz w:val="24"/>
          <w:szCs w:val="24"/>
        </w:rPr>
      </w:pPr>
    </w:p>
    <w:p w:rsidR="000D1621" w:rsidRPr="00D0332E" w:rsidRDefault="000D1621" w:rsidP="000D1621">
      <w:pPr>
        <w:pStyle w:val="Prrafodelista"/>
        <w:spacing w:after="0" w:line="225" w:lineRule="atLeast"/>
        <w:ind w:left="1068"/>
        <w:jc w:val="both"/>
        <w:rPr>
          <w:rFonts w:ascii="Century Gothic" w:eastAsia="Times New Roman" w:hAnsi="Century Gothic" w:cs="Aharoni"/>
          <w:bCs/>
          <w:color w:val="666666"/>
          <w:sz w:val="24"/>
          <w:szCs w:val="24"/>
        </w:rPr>
      </w:pPr>
    </w:p>
    <w:p w:rsidR="00D0332E" w:rsidRPr="00D0332E" w:rsidRDefault="00D0332E" w:rsidP="00D0332E">
      <w:pPr>
        <w:spacing w:after="0" w:line="225" w:lineRule="atLeast"/>
        <w:ind w:left="360"/>
        <w:jc w:val="both"/>
        <w:rPr>
          <w:rFonts w:ascii="Century Gothic" w:eastAsia="Times New Roman" w:hAnsi="Century Gothic" w:cs="Aharoni"/>
          <w:bCs/>
          <w:color w:val="666666"/>
          <w:sz w:val="24"/>
          <w:szCs w:val="24"/>
        </w:rPr>
      </w:pPr>
    </w:p>
    <w:p w:rsidR="00772558" w:rsidRDefault="00772558" w:rsidP="00772558">
      <w:pPr>
        <w:spacing w:after="0" w:line="225" w:lineRule="atLeast"/>
        <w:ind w:left="360"/>
        <w:jc w:val="both"/>
        <w:rPr>
          <w:rFonts w:ascii="Century Gothic" w:eastAsia="Times New Roman" w:hAnsi="Century Gothic" w:cs="Aharoni"/>
          <w:bCs/>
          <w:color w:val="666666"/>
          <w:sz w:val="24"/>
          <w:szCs w:val="24"/>
        </w:rPr>
      </w:pPr>
    </w:p>
    <w:p w:rsidR="00772558" w:rsidRPr="000D1621" w:rsidRDefault="000D1621" w:rsidP="000D1621">
      <w:pPr>
        <w:pStyle w:val="Prrafodelista"/>
        <w:numPr>
          <w:ilvl w:val="0"/>
          <w:numId w:val="12"/>
        </w:numPr>
        <w:spacing w:after="0" w:line="225" w:lineRule="atLeast"/>
        <w:jc w:val="both"/>
        <w:rPr>
          <w:rFonts w:ascii="Century Gothic" w:eastAsia="Times New Roman" w:hAnsi="Century Gothic" w:cs="Aharoni"/>
          <w:b/>
          <w:bCs/>
          <w:color w:val="666666"/>
          <w:sz w:val="24"/>
          <w:szCs w:val="24"/>
        </w:rPr>
      </w:pPr>
      <w:r w:rsidRPr="000D1621">
        <w:rPr>
          <w:rFonts w:ascii="Century Gothic" w:eastAsia="Times New Roman" w:hAnsi="Century Gothic" w:cs="Aharoni"/>
          <w:b/>
          <w:bCs/>
          <w:color w:val="666666"/>
          <w:sz w:val="24"/>
          <w:szCs w:val="24"/>
        </w:rPr>
        <w:t>¿Cómo gestionar la reputación?</w:t>
      </w:r>
    </w:p>
    <w:p w:rsidR="000D1621" w:rsidRDefault="000D1621" w:rsidP="000D1621">
      <w:pPr>
        <w:spacing w:after="0" w:line="225" w:lineRule="atLeast"/>
        <w:jc w:val="both"/>
        <w:rPr>
          <w:rFonts w:ascii="Century Gothic" w:eastAsia="Times New Roman" w:hAnsi="Century Gothic" w:cs="Aharoni"/>
          <w:bCs/>
          <w:color w:val="666666"/>
          <w:sz w:val="24"/>
          <w:szCs w:val="24"/>
        </w:rPr>
      </w:pPr>
    </w:p>
    <w:p w:rsidR="000D1621" w:rsidRDefault="000D1621" w:rsidP="000D1621">
      <w:pPr>
        <w:spacing w:after="0" w:line="225" w:lineRule="atLeast"/>
        <w:ind w:left="360" w:firstLine="348"/>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 xml:space="preserve">Para la  gestión de la reputación, la empresa  Villagfañe y asociados </w:t>
      </w:r>
      <w:r>
        <w:rPr>
          <w:rFonts w:ascii="Century Gothic" w:eastAsia="Times New Roman" w:hAnsi="Century Gothic" w:cs="Aharoni"/>
          <w:bCs/>
          <w:color w:val="666666"/>
          <w:sz w:val="24"/>
          <w:szCs w:val="24"/>
        </w:rPr>
        <w:tab/>
        <w:t>propone una metodología, la cual consiste en las siguientes etapas;</w:t>
      </w:r>
    </w:p>
    <w:p w:rsidR="000D1621" w:rsidRDefault="000D1621" w:rsidP="000D1621">
      <w:pPr>
        <w:spacing w:after="0" w:line="225" w:lineRule="atLeast"/>
        <w:ind w:left="360" w:firstLine="348"/>
        <w:jc w:val="both"/>
        <w:rPr>
          <w:rFonts w:ascii="Century Gothic" w:eastAsia="Times New Roman" w:hAnsi="Century Gothic" w:cs="Aharoni"/>
          <w:bCs/>
          <w:color w:val="666666"/>
          <w:sz w:val="24"/>
          <w:szCs w:val="24"/>
        </w:rPr>
      </w:pPr>
    </w:p>
    <w:p w:rsidR="000D1621" w:rsidRDefault="000D1621" w:rsidP="000D1621">
      <w:pPr>
        <w:pStyle w:val="Prrafodelista"/>
        <w:numPr>
          <w:ilvl w:val="0"/>
          <w:numId w:val="28"/>
        </w:numPr>
        <w:spacing w:after="0" w:line="225" w:lineRule="atLeast"/>
        <w:jc w:val="both"/>
        <w:rPr>
          <w:rFonts w:ascii="Century Gothic" w:eastAsia="Times New Roman" w:hAnsi="Century Gothic" w:cs="Aharoni"/>
          <w:bCs/>
          <w:color w:val="666666"/>
          <w:sz w:val="24"/>
          <w:szCs w:val="24"/>
          <w:lang w:val="es-ES_tradnl"/>
        </w:rPr>
      </w:pPr>
      <w:r w:rsidRPr="000D1621">
        <w:rPr>
          <w:rFonts w:ascii="Century Gothic" w:eastAsia="Times New Roman" w:hAnsi="Century Gothic" w:cs="Aharoni"/>
          <w:bCs/>
          <w:color w:val="666666"/>
          <w:sz w:val="24"/>
          <w:szCs w:val="24"/>
          <w:lang w:val="es-ES_tradnl"/>
        </w:rPr>
        <w:t>Definición de la visión reputacional de la compañía.</w:t>
      </w:r>
    </w:p>
    <w:p w:rsidR="000D1621" w:rsidRDefault="000D1621" w:rsidP="000D1621">
      <w:pPr>
        <w:pStyle w:val="Prrafodelista"/>
        <w:spacing w:after="0" w:line="225" w:lineRule="atLeast"/>
        <w:ind w:left="1068"/>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 xml:space="preserve">Esta primer etapa </w:t>
      </w:r>
      <w:r w:rsidRPr="000D1621">
        <w:rPr>
          <w:rFonts w:ascii="Century Gothic" w:eastAsia="Times New Roman" w:hAnsi="Century Gothic" w:cs="Aharoni"/>
          <w:bCs/>
          <w:color w:val="666666"/>
          <w:sz w:val="24"/>
          <w:szCs w:val="24"/>
        </w:rPr>
        <w:t>tiene como objetivo principal definir y  formular la visión que la alta dirección de la compañía tiene sobre lo que ésta necesita para poder tener el éxito deseado y de igual manera poder llegar al liderazgo reputacional</w:t>
      </w:r>
      <w:r>
        <w:rPr>
          <w:rFonts w:ascii="Century Gothic" w:eastAsia="Times New Roman" w:hAnsi="Century Gothic" w:cs="Aharoni"/>
          <w:bCs/>
          <w:color w:val="666666"/>
          <w:sz w:val="24"/>
          <w:szCs w:val="24"/>
        </w:rPr>
        <w:t>.</w:t>
      </w:r>
    </w:p>
    <w:p w:rsidR="000D1621" w:rsidRPr="000D1621" w:rsidRDefault="000D1621" w:rsidP="000D1621">
      <w:pPr>
        <w:pStyle w:val="Prrafodelista"/>
        <w:spacing w:after="0" w:line="225" w:lineRule="atLeast"/>
        <w:ind w:left="1068"/>
        <w:jc w:val="both"/>
        <w:rPr>
          <w:rFonts w:ascii="Century Gothic" w:eastAsia="Times New Roman" w:hAnsi="Century Gothic" w:cs="Aharoni"/>
          <w:bCs/>
          <w:color w:val="666666"/>
          <w:sz w:val="24"/>
          <w:szCs w:val="24"/>
          <w:lang w:val="es-ES_tradnl"/>
        </w:rPr>
      </w:pPr>
    </w:p>
    <w:p w:rsidR="000D1621" w:rsidRDefault="000D1621" w:rsidP="000D1621">
      <w:pPr>
        <w:numPr>
          <w:ilvl w:val="0"/>
          <w:numId w:val="28"/>
        </w:numPr>
        <w:spacing w:after="0" w:line="225" w:lineRule="atLeast"/>
        <w:jc w:val="both"/>
        <w:rPr>
          <w:rFonts w:ascii="Century Gothic" w:eastAsia="Times New Roman" w:hAnsi="Century Gothic" w:cs="Aharoni"/>
          <w:bCs/>
          <w:color w:val="666666"/>
          <w:sz w:val="24"/>
          <w:szCs w:val="24"/>
          <w:lang w:val="es-ES_tradnl"/>
        </w:rPr>
      </w:pPr>
      <w:r w:rsidRPr="000D1621">
        <w:rPr>
          <w:rFonts w:ascii="Century Gothic" w:eastAsia="Times New Roman" w:hAnsi="Century Gothic" w:cs="Aharoni"/>
          <w:bCs/>
          <w:color w:val="666666"/>
          <w:sz w:val="24"/>
          <w:szCs w:val="24"/>
          <w:lang w:val="es-ES_tradnl"/>
        </w:rPr>
        <w:t>Diagnóstico reputacional de la compañía y benchmarking de la competencia.</w:t>
      </w:r>
    </w:p>
    <w:p w:rsidR="000D1621" w:rsidRDefault="000D1621" w:rsidP="000D1621">
      <w:pPr>
        <w:spacing w:after="0" w:line="225" w:lineRule="atLeast"/>
        <w:ind w:left="1068"/>
        <w:jc w:val="both"/>
        <w:rPr>
          <w:rFonts w:ascii="Century Gothic" w:eastAsia="Times New Roman" w:hAnsi="Century Gothic" w:cs="Aharoni"/>
          <w:bCs/>
          <w:color w:val="666666"/>
          <w:sz w:val="24"/>
          <w:szCs w:val="24"/>
        </w:rPr>
      </w:pPr>
      <w:r w:rsidRPr="000D1621">
        <w:rPr>
          <w:rFonts w:ascii="Century Gothic" w:eastAsia="Times New Roman" w:hAnsi="Century Gothic" w:cs="Aharoni"/>
          <w:bCs/>
          <w:color w:val="666666"/>
          <w:sz w:val="24"/>
          <w:szCs w:val="24"/>
        </w:rPr>
        <w:t>El objetivo primordial dentro del diagnóstico será establecer la distancia existente entre la reputación con la que cuenta la empresa actualmente y la que debería de tener en base con la visión reputacional implementada por su alta direcció</w:t>
      </w:r>
      <w:r>
        <w:rPr>
          <w:rFonts w:ascii="Century Gothic" w:eastAsia="Times New Roman" w:hAnsi="Century Gothic" w:cs="Aharoni"/>
          <w:bCs/>
          <w:color w:val="666666"/>
          <w:sz w:val="24"/>
          <w:szCs w:val="24"/>
        </w:rPr>
        <w:t>n.</w:t>
      </w:r>
    </w:p>
    <w:p w:rsidR="000D1621" w:rsidRPr="000D1621" w:rsidRDefault="000D1621" w:rsidP="000D1621">
      <w:pPr>
        <w:spacing w:after="0" w:line="225" w:lineRule="atLeast"/>
        <w:ind w:left="1068"/>
        <w:jc w:val="both"/>
        <w:rPr>
          <w:rFonts w:ascii="Century Gothic" w:eastAsia="Times New Roman" w:hAnsi="Century Gothic" w:cs="Aharoni"/>
          <w:bCs/>
          <w:color w:val="666666"/>
          <w:sz w:val="24"/>
          <w:szCs w:val="24"/>
          <w:lang w:val="es-ES_tradnl"/>
        </w:rPr>
      </w:pPr>
    </w:p>
    <w:p w:rsidR="000D1621" w:rsidRDefault="000D1621" w:rsidP="000D1621">
      <w:pPr>
        <w:numPr>
          <w:ilvl w:val="0"/>
          <w:numId w:val="28"/>
        </w:numPr>
        <w:spacing w:after="0" w:line="225" w:lineRule="atLeast"/>
        <w:jc w:val="both"/>
        <w:rPr>
          <w:rFonts w:ascii="Century Gothic" w:eastAsia="Times New Roman" w:hAnsi="Century Gothic" w:cs="Aharoni"/>
          <w:bCs/>
          <w:color w:val="666666"/>
          <w:sz w:val="24"/>
          <w:szCs w:val="24"/>
          <w:lang w:val="es-ES_tradnl"/>
        </w:rPr>
      </w:pPr>
      <w:r w:rsidRPr="000D1621">
        <w:rPr>
          <w:rFonts w:ascii="Century Gothic" w:eastAsia="Times New Roman" w:hAnsi="Century Gothic" w:cs="Aharoni"/>
          <w:bCs/>
          <w:color w:val="666666"/>
          <w:sz w:val="24"/>
          <w:szCs w:val="24"/>
          <w:lang w:val="es-ES_tradnl"/>
        </w:rPr>
        <w:t xml:space="preserve">Ejecución del plan director de reptación corporativa. </w:t>
      </w:r>
    </w:p>
    <w:p w:rsidR="000D1621" w:rsidRDefault="000D1621" w:rsidP="000D1621">
      <w:pPr>
        <w:spacing w:after="0" w:line="225" w:lineRule="atLeast"/>
        <w:ind w:left="1068"/>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lang w:val="es-ES_tradnl"/>
        </w:rPr>
        <w:t>T</w:t>
      </w:r>
      <w:r w:rsidRPr="000D1621">
        <w:rPr>
          <w:rFonts w:ascii="Century Gothic" w:eastAsia="Times New Roman" w:hAnsi="Century Gothic" w:cs="Aharoni"/>
          <w:bCs/>
          <w:color w:val="666666"/>
          <w:sz w:val="24"/>
          <w:szCs w:val="24"/>
        </w:rPr>
        <w:t>iene como finalidad el integrar la visión de la alta dirección sobre lo que debería de ser la reputación de la compañía en cuestión, es decir; aquellos valores que ayudaran a  que la empresa cliente obtenga el liderazgo en reputación dentro de la gestión reputacional</w:t>
      </w:r>
      <w:r>
        <w:rPr>
          <w:rFonts w:ascii="Century Gothic" w:eastAsia="Times New Roman" w:hAnsi="Century Gothic" w:cs="Aharoni"/>
          <w:bCs/>
          <w:color w:val="666666"/>
          <w:sz w:val="24"/>
          <w:szCs w:val="24"/>
        </w:rPr>
        <w:t>.</w:t>
      </w:r>
    </w:p>
    <w:p w:rsidR="000D1621" w:rsidRDefault="000D1621" w:rsidP="000D1621">
      <w:pPr>
        <w:spacing w:after="0" w:line="225" w:lineRule="atLeast"/>
        <w:ind w:left="1068"/>
        <w:jc w:val="both"/>
        <w:rPr>
          <w:rFonts w:ascii="Century Gothic" w:eastAsia="Times New Roman" w:hAnsi="Century Gothic" w:cs="Aharoni"/>
          <w:bCs/>
          <w:color w:val="666666"/>
          <w:sz w:val="24"/>
          <w:szCs w:val="24"/>
          <w:lang w:val="es-ES_tradnl"/>
        </w:rPr>
      </w:pPr>
      <w:r>
        <w:rPr>
          <w:rFonts w:ascii="Century Gothic" w:eastAsia="Times New Roman" w:hAnsi="Century Gothic" w:cs="Aharoni"/>
          <w:bCs/>
          <w:color w:val="666666"/>
          <w:sz w:val="24"/>
          <w:szCs w:val="24"/>
          <w:lang w:val="es-ES_tradnl"/>
        </w:rPr>
        <w:t>El plan esta compuesto por:</w:t>
      </w:r>
    </w:p>
    <w:p w:rsidR="000D1621" w:rsidRDefault="000D1621" w:rsidP="000D1621">
      <w:pPr>
        <w:pStyle w:val="Prrafodelista"/>
        <w:numPr>
          <w:ilvl w:val="2"/>
          <w:numId w:val="21"/>
        </w:numPr>
        <w:spacing w:after="0" w:line="225" w:lineRule="atLeast"/>
        <w:jc w:val="both"/>
        <w:rPr>
          <w:rFonts w:ascii="Century Gothic" w:eastAsia="Times New Roman" w:hAnsi="Century Gothic" w:cs="Aharoni"/>
          <w:bCs/>
          <w:color w:val="666666"/>
          <w:sz w:val="24"/>
          <w:szCs w:val="24"/>
          <w:lang w:val="es-ES_tradnl"/>
        </w:rPr>
      </w:pPr>
      <w:r>
        <w:rPr>
          <w:rFonts w:ascii="Century Gothic" w:eastAsia="Times New Roman" w:hAnsi="Century Gothic" w:cs="Aharoni"/>
          <w:bCs/>
          <w:color w:val="666666"/>
          <w:sz w:val="24"/>
          <w:szCs w:val="24"/>
          <w:lang w:val="es-ES_tradnl"/>
        </w:rPr>
        <w:t>Modelo de gestión reputacional de la compañía</w:t>
      </w:r>
    </w:p>
    <w:p w:rsidR="000D1621" w:rsidRDefault="000D1621" w:rsidP="000D1621">
      <w:pPr>
        <w:pStyle w:val="Prrafodelista"/>
        <w:numPr>
          <w:ilvl w:val="2"/>
          <w:numId w:val="21"/>
        </w:numPr>
        <w:spacing w:after="0" w:line="225" w:lineRule="atLeast"/>
        <w:jc w:val="both"/>
        <w:rPr>
          <w:rFonts w:ascii="Century Gothic" w:eastAsia="Times New Roman" w:hAnsi="Century Gothic" w:cs="Aharoni"/>
          <w:bCs/>
          <w:color w:val="666666"/>
          <w:sz w:val="24"/>
          <w:szCs w:val="24"/>
          <w:lang w:val="es-ES_tradnl"/>
        </w:rPr>
      </w:pPr>
      <w:r>
        <w:rPr>
          <w:rFonts w:ascii="Century Gothic" w:eastAsia="Times New Roman" w:hAnsi="Century Gothic" w:cs="Aharoni"/>
          <w:bCs/>
          <w:color w:val="666666"/>
          <w:sz w:val="24"/>
          <w:szCs w:val="24"/>
          <w:lang w:val="es-ES_tradnl"/>
        </w:rPr>
        <w:t>Matriz corporativa de riesgos y oportunidades de reputación</w:t>
      </w:r>
    </w:p>
    <w:p w:rsidR="000D1621" w:rsidRDefault="000D1621" w:rsidP="000D1621">
      <w:pPr>
        <w:pStyle w:val="Prrafodelista"/>
        <w:numPr>
          <w:ilvl w:val="2"/>
          <w:numId w:val="21"/>
        </w:numPr>
        <w:spacing w:after="0" w:line="225" w:lineRule="atLeast"/>
        <w:jc w:val="both"/>
        <w:rPr>
          <w:rFonts w:ascii="Century Gothic" w:eastAsia="Times New Roman" w:hAnsi="Century Gothic" w:cs="Aharoni"/>
          <w:bCs/>
          <w:color w:val="666666"/>
          <w:sz w:val="24"/>
          <w:szCs w:val="24"/>
          <w:lang w:val="es-ES_tradnl"/>
        </w:rPr>
      </w:pPr>
      <w:r>
        <w:rPr>
          <w:rFonts w:ascii="Century Gothic" w:eastAsia="Times New Roman" w:hAnsi="Century Gothic" w:cs="Aharoni"/>
          <w:bCs/>
          <w:color w:val="666666"/>
          <w:sz w:val="24"/>
          <w:szCs w:val="24"/>
          <w:lang w:val="es-ES_tradnl"/>
        </w:rPr>
        <w:t>Monitor de reputación corporativa</w:t>
      </w:r>
    </w:p>
    <w:p w:rsidR="000D1621" w:rsidRDefault="000D1621" w:rsidP="000D1621">
      <w:pPr>
        <w:pStyle w:val="Prrafodelista"/>
        <w:numPr>
          <w:ilvl w:val="2"/>
          <w:numId w:val="21"/>
        </w:numPr>
        <w:spacing w:after="0" w:line="225" w:lineRule="atLeast"/>
        <w:jc w:val="both"/>
        <w:rPr>
          <w:rFonts w:ascii="Century Gothic" w:eastAsia="Times New Roman" w:hAnsi="Century Gothic" w:cs="Aharoni"/>
          <w:bCs/>
          <w:color w:val="666666"/>
          <w:sz w:val="24"/>
          <w:szCs w:val="24"/>
          <w:lang w:val="es-ES_tradnl"/>
        </w:rPr>
      </w:pPr>
      <w:r>
        <w:rPr>
          <w:rFonts w:ascii="Century Gothic" w:eastAsia="Times New Roman" w:hAnsi="Century Gothic" w:cs="Aharoni"/>
          <w:bCs/>
          <w:color w:val="666666"/>
          <w:sz w:val="24"/>
          <w:szCs w:val="24"/>
          <w:lang w:val="es-ES_tradnl"/>
        </w:rPr>
        <w:t>Guía operática de gestión reputacional</w:t>
      </w:r>
    </w:p>
    <w:p w:rsidR="000D1621" w:rsidRPr="000D1621" w:rsidRDefault="000D1621" w:rsidP="000D1621">
      <w:pPr>
        <w:pStyle w:val="Prrafodelista"/>
        <w:spacing w:after="0" w:line="225" w:lineRule="atLeast"/>
        <w:ind w:left="2880"/>
        <w:jc w:val="both"/>
        <w:rPr>
          <w:rFonts w:ascii="Century Gothic" w:eastAsia="Times New Roman" w:hAnsi="Century Gothic" w:cs="Aharoni"/>
          <w:bCs/>
          <w:color w:val="666666"/>
          <w:sz w:val="24"/>
          <w:szCs w:val="24"/>
          <w:lang w:val="es-ES_tradnl"/>
        </w:rPr>
      </w:pPr>
    </w:p>
    <w:p w:rsidR="000D1621" w:rsidRDefault="000D1621" w:rsidP="000D1621">
      <w:pPr>
        <w:numPr>
          <w:ilvl w:val="0"/>
          <w:numId w:val="28"/>
        </w:numPr>
        <w:spacing w:after="0" w:line="225" w:lineRule="atLeast"/>
        <w:jc w:val="both"/>
        <w:rPr>
          <w:rFonts w:ascii="Century Gothic" w:eastAsia="Times New Roman" w:hAnsi="Century Gothic" w:cs="Aharoni"/>
          <w:bCs/>
          <w:color w:val="666666"/>
          <w:sz w:val="24"/>
          <w:szCs w:val="24"/>
          <w:lang w:val="es-ES_tradnl"/>
        </w:rPr>
      </w:pPr>
      <w:r w:rsidRPr="000D1621">
        <w:rPr>
          <w:rFonts w:ascii="Century Gothic" w:eastAsia="Times New Roman" w:hAnsi="Century Gothic" w:cs="Aharoni"/>
          <w:bCs/>
          <w:color w:val="666666"/>
          <w:sz w:val="24"/>
          <w:szCs w:val="24"/>
          <w:lang w:val="es-ES_tradnl"/>
        </w:rPr>
        <w:t>La comunicación de la reputación.</w:t>
      </w:r>
    </w:p>
    <w:p w:rsidR="00A1661B" w:rsidRDefault="00A1661B" w:rsidP="00A1661B">
      <w:pPr>
        <w:spacing w:after="0" w:line="225" w:lineRule="atLeast"/>
        <w:ind w:left="1068"/>
        <w:jc w:val="both"/>
        <w:rPr>
          <w:rFonts w:ascii="Century Gothic" w:eastAsia="Times New Roman" w:hAnsi="Century Gothic" w:cs="Aharoni"/>
          <w:bCs/>
          <w:color w:val="666666"/>
          <w:sz w:val="24"/>
          <w:szCs w:val="24"/>
        </w:rPr>
      </w:pPr>
      <w:r>
        <w:rPr>
          <w:rFonts w:ascii="Century Gothic" w:eastAsia="Times New Roman" w:hAnsi="Century Gothic" w:cs="Aharoni"/>
          <w:bCs/>
          <w:color w:val="666666"/>
          <w:sz w:val="24"/>
          <w:szCs w:val="24"/>
        </w:rPr>
        <w:t xml:space="preserve">El objetivo </w:t>
      </w:r>
      <w:r w:rsidRPr="00A1661B">
        <w:rPr>
          <w:rFonts w:ascii="Century Gothic" w:eastAsia="Times New Roman" w:hAnsi="Century Gothic" w:cs="Aharoni"/>
          <w:bCs/>
          <w:color w:val="666666"/>
          <w:sz w:val="24"/>
          <w:szCs w:val="24"/>
        </w:rPr>
        <w:t>es multiplicar el efecto de la implementación del Plan director de reputación de la compañía. Dicho plan se diseña en base a una triple dimensión:</w:t>
      </w:r>
    </w:p>
    <w:p w:rsidR="00A1661B" w:rsidRDefault="00A1661B" w:rsidP="00A1661B">
      <w:pPr>
        <w:pStyle w:val="Prrafodelista"/>
        <w:numPr>
          <w:ilvl w:val="2"/>
          <w:numId w:val="21"/>
        </w:numPr>
        <w:spacing w:after="0" w:line="225" w:lineRule="atLeast"/>
        <w:jc w:val="both"/>
        <w:rPr>
          <w:rFonts w:ascii="Century Gothic" w:eastAsia="Times New Roman" w:hAnsi="Century Gothic" w:cs="Aharoni"/>
          <w:bCs/>
          <w:color w:val="666666"/>
          <w:sz w:val="24"/>
          <w:szCs w:val="24"/>
          <w:lang w:val="es-ES_tradnl"/>
        </w:rPr>
      </w:pPr>
      <w:r>
        <w:rPr>
          <w:rFonts w:ascii="Century Gothic" w:eastAsia="Times New Roman" w:hAnsi="Century Gothic" w:cs="Aharoni"/>
          <w:bCs/>
          <w:color w:val="666666"/>
          <w:sz w:val="24"/>
          <w:szCs w:val="24"/>
          <w:lang w:val="es-ES_tradnl"/>
        </w:rPr>
        <w:t>Estratégica</w:t>
      </w:r>
    </w:p>
    <w:p w:rsidR="00A1661B" w:rsidRDefault="00A1661B" w:rsidP="00A1661B">
      <w:pPr>
        <w:pStyle w:val="Prrafodelista"/>
        <w:numPr>
          <w:ilvl w:val="2"/>
          <w:numId w:val="21"/>
        </w:numPr>
        <w:spacing w:after="0" w:line="225" w:lineRule="atLeast"/>
        <w:jc w:val="both"/>
        <w:rPr>
          <w:rFonts w:ascii="Century Gothic" w:eastAsia="Times New Roman" w:hAnsi="Century Gothic" w:cs="Aharoni"/>
          <w:bCs/>
          <w:color w:val="666666"/>
          <w:sz w:val="24"/>
          <w:szCs w:val="24"/>
          <w:lang w:val="es-ES_tradnl"/>
        </w:rPr>
      </w:pPr>
      <w:r>
        <w:rPr>
          <w:rFonts w:ascii="Century Gothic" w:eastAsia="Times New Roman" w:hAnsi="Century Gothic" w:cs="Aharoni"/>
          <w:bCs/>
          <w:color w:val="666666"/>
          <w:sz w:val="24"/>
          <w:szCs w:val="24"/>
          <w:lang w:val="es-ES_tradnl"/>
        </w:rPr>
        <w:t>Operativa</w:t>
      </w:r>
    </w:p>
    <w:p w:rsidR="00A1661B" w:rsidRPr="00A1661B" w:rsidRDefault="00A1661B" w:rsidP="00A1661B">
      <w:pPr>
        <w:pStyle w:val="Prrafodelista"/>
        <w:numPr>
          <w:ilvl w:val="2"/>
          <w:numId w:val="21"/>
        </w:numPr>
        <w:spacing w:after="0" w:line="225" w:lineRule="atLeast"/>
        <w:jc w:val="both"/>
        <w:rPr>
          <w:rFonts w:ascii="Century Gothic" w:eastAsia="Times New Roman" w:hAnsi="Century Gothic" w:cs="Aharoni"/>
          <w:bCs/>
          <w:color w:val="666666"/>
          <w:sz w:val="24"/>
          <w:szCs w:val="24"/>
          <w:lang w:val="es-ES_tradnl"/>
        </w:rPr>
      </w:pPr>
      <w:r>
        <w:rPr>
          <w:rFonts w:ascii="Century Gothic" w:eastAsia="Times New Roman" w:hAnsi="Century Gothic" w:cs="Aharoni"/>
          <w:bCs/>
          <w:color w:val="666666"/>
          <w:sz w:val="24"/>
          <w:szCs w:val="24"/>
          <w:lang w:val="es-ES_tradnl"/>
        </w:rPr>
        <w:t>Instrumental</w:t>
      </w:r>
    </w:p>
    <w:p w:rsidR="000D1621" w:rsidRPr="000D1621" w:rsidRDefault="000D1621" w:rsidP="000D1621">
      <w:pPr>
        <w:spacing w:after="0" w:line="225" w:lineRule="atLeast"/>
        <w:ind w:left="360" w:firstLine="348"/>
        <w:jc w:val="both"/>
        <w:rPr>
          <w:rFonts w:ascii="Century Gothic" w:eastAsia="Times New Roman" w:hAnsi="Century Gothic" w:cs="Aharoni"/>
          <w:bCs/>
          <w:color w:val="666666"/>
          <w:sz w:val="24"/>
          <w:szCs w:val="24"/>
        </w:rPr>
      </w:pPr>
    </w:p>
    <w:p w:rsidR="000D1621" w:rsidRPr="000D1621" w:rsidRDefault="000D1621" w:rsidP="000D1621">
      <w:pPr>
        <w:spacing w:after="0" w:line="225" w:lineRule="atLeast"/>
        <w:ind w:left="360" w:firstLine="348"/>
        <w:jc w:val="both"/>
        <w:rPr>
          <w:rFonts w:ascii="Century Gothic" w:eastAsia="Times New Roman" w:hAnsi="Century Gothic" w:cs="Aharoni"/>
          <w:bCs/>
          <w:color w:val="666666"/>
          <w:sz w:val="24"/>
          <w:szCs w:val="24"/>
        </w:rPr>
      </w:pPr>
    </w:p>
    <w:p w:rsidR="00772558" w:rsidRDefault="00772558" w:rsidP="00772558">
      <w:pPr>
        <w:spacing w:after="0" w:line="225" w:lineRule="atLeast"/>
        <w:ind w:left="360"/>
        <w:jc w:val="both"/>
        <w:rPr>
          <w:rFonts w:ascii="Century Gothic" w:eastAsia="Times New Roman" w:hAnsi="Century Gothic" w:cs="Aharoni"/>
          <w:bCs/>
          <w:color w:val="666666"/>
          <w:sz w:val="24"/>
          <w:szCs w:val="24"/>
        </w:rPr>
      </w:pPr>
    </w:p>
    <w:p w:rsidR="00772558" w:rsidRDefault="00772558" w:rsidP="00772558">
      <w:pPr>
        <w:spacing w:after="0" w:line="225" w:lineRule="atLeast"/>
        <w:ind w:left="360"/>
        <w:jc w:val="both"/>
        <w:rPr>
          <w:rFonts w:ascii="Century Gothic" w:eastAsia="Times New Roman" w:hAnsi="Century Gothic" w:cs="Aharoni"/>
          <w:bCs/>
          <w:color w:val="666666"/>
          <w:sz w:val="24"/>
          <w:szCs w:val="24"/>
        </w:rPr>
      </w:pPr>
    </w:p>
    <w:p w:rsidR="00A1661B" w:rsidRDefault="00A1661B" w:rsidP="00772558">
      <w:pPr>
        <w:spacing w:after="0" w:line="225" w:lineRule="atLeast"/>
        <w:ind w:left="360"/>
        <w:jc w:val="both"/>
        <w:rPr>
          <w:rFonts w:ascii="Century Gothic" w:eastAsia="Times New Roman" w:hAnsi="Century Gothic" w:cs="Aharoni"/>
          <w:bCs/>
          <w:color w:val="666666"/>
          <w:sz w:val="24"/>
          <w:szCs w:val="24"/>
        </w:rPr>
      </w:pPr>
    </w:p>
    <w:p w:rsidR="00A1661B" w:rsidRDefault="00A1661B" w:rsidP="00772558">
      <w:pPr>
        <w:spacing w:after="0" w:line="225" w:lineRule="atLeast"/>
        <w:ind w:left="360"/>
        <w:jc w:val="both"/>
        <w:rPr>
          <w:rFonts w:ascii="Century Gothic" w:eastAsia="Times New Roman" w:hAnsi="Century Gothic" w:cs="Aharoni"/>
          <w:bCs/>
          <w:color w:val="666666"/>
          <w:sz w:val="24"/>
          <w:szCs w:val="24"/>
        </w:rPr>
      </w:pPr>
    </w:p>
    <w:p w:rsidR="00A1661B" w:rsidRPr="00395BF0" w:rsidRDefault="00A1661B" w:rsidP="00A1661B">
      <w:pPr>
        <w:pStyle w:val="Prrafodelista"/>
        <w:numPr>
          <w:ilvl w:val="0"/>
          <w:numId w:val="12"/>
        </w:numPr>
        <w:spacing w:after="0" w:line="225" w:lineRule="atLeast"/>
        <w:jc w:val="both"/>
        <w:rPr>
          <w:rFonts w:ascii="Century Gothic" w:eastAsia="Times New Roman" w:hAnsi="Century Gothic" w:cs="Aharoni"/>
          <w:b/>
          <w:bCs/>
          <w:color w:val="666666"/>
          <w:sz w:val="24"/>
          <w:szCs w:val="24"/>
        </w:rPr>
      </w:pPr>
      <w:r w:rsidRPr="00395BF0">
        <w:rPr>
          <w:rFonts w:ascii="Century Gothic" w:eastAsia="Times New Roman" w:hAnsi="Century Gothic" w:cs="Aharoni"/>
          <w:b/>
          <w:bCs/>
          <w:color w:val="666666"/>
          <w:sz w:val="24"/>
          <w:szCs w:val="24"/>
        </w:rPr>
        <w:t>Tipos de monitores</w:t>
      </w:r>
    </w:p>
    <w:p w:rsidR="00A1661B" w:rsidRPr="00A1661B" w:rsidRDefault="00A1661B" w:rsidP="00A1661B">
      <w:pPr>
        <w:pStyle w:val="Prrafodelista"/>
        <w:numPr>
          <w:ilvl w:val="1"/>
          <w:numId w:val="24"/>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Monitores de reputación corporativa:</w:t>
      </w:r>
    </w:p>
    <w:p w:rsidR="00A1661B" w:rsidRPr="00A1661B" w:rsidRDefault="00A1661B" w:rsidP="00A1661B">
      <w:pPr>
        <w:numPr>
          <w:ilvl w:val="0"/>
          <w:numId w:val="31"/>
        </w:numPr>
        <w:spacing w:after="0" w:line="225" w:lineRule="atLeast"/>
        <w:jc w:val="both"/>
        <w:rPr>
          <w:rFonts w:ascii="Century Gothic" w:eastAsia="Times New Roman" w:hAnsi="Century Gothic" w:cs="Aharoni"/>
          <w:bCs/>
          <w:color w:val="666666"/>
          <w:sz w:val="24"/>
          <w:szCs w:val="24"/>
          <w:lang w:val="en-US"/>
        </w:rPr>
      </w:pPr>
      <w:r>
        <w:rPr>
          <w:rFonts w:ascii="Century Gothic" w:eastAsia="Times New Roman" w:hAnsi="Century Gothic" w:cs="Aharoni"/>
          <w:bCs/>
          <w:color w:val="666666"/>
          <w:sz w:val="24"/>
          <w:szCs w:val="24"/>
          <w:lang w:val="en-US"/>
        </w:rPr>
        <w:t>Global Most Admired Companies (</w:t>
      </w:r>
      <w:r>
        <w:rPr>
          <w:rFonts w:ascii="Century Gothic" w:eastAsia="Times New Roman" w:hAnsi="Century Gothic" w:cs="Aharoni"/>
          <w:bCs/>
          <w:i/>
          <w:color w:val="666666"/>
          <w:sz w:val="24"/>
          <w:szCs w:val="24"/>
          <w:lang w:val="en-US"/>
        </w:rPr>
        <w:t>Fortune</w:t>
      </w:r>
      <w:r w:rsidRPr="00A1661B">
        <w:rPr>
          <w:rFonts w:ascii="Century Gothic" w:eastAsia="Times New Roman" w:hAnsi="Century Gothic" w:cs="Aharoni"/>
          <w:bCs/>
          <w:color w:val="666666"/>
          <w:sz w:val="24"/>
          <w:szCs w:val="24"/>
          <w:lang w:val="en-US"/>
        </w:rPr>
        <w:t>).</w:t>
      </w:r>
    </w:p>
    <w:p w:rsidR="00A1661B" w:rsidRPr="00A1661B" w:rsidRDefault="00A1661B" w:rsidP="00A1661B">
      <w:pPr>
        <w:numPr>
          <w:ilvl w:val="0"/>
          <w:numId w:val="31"/>
        </w:numPr>
        <w:spacing w:after="0" w:line="225" w:lineRule="atLeast"/>
        <w:jc w:val="both"/>
        <w:rPr>
          <w:rFonts w:ascii="Century Gothic" w:eastAsia="Times New Roman" w:hAnsi="Century Gothic" w:cs="Aharoni"/>
          <w:bCs/>
          <w:i/>
          <w:color w:val="666666"/>
          <w:sz w:val="24"/>
          <w:szCs w:val="24"/>
          <w:lang w:val="en-US"/>
        </w:rPr>
      </w:pPr>
      <w:r w:rsidRPr="00A1661B">
        <w:rPr>
          <w:rFonts w:ascii="Century Gothic" w:eastAsia="Times New Roman" w:hAnsi="Century Gothic" w:cs="Aharoni"/>
          <w:bCs/>
          <w:color w:val="666666"/>
          <w:sz w:val="24"/>
          <w:szCs w:val="24"/>
          <w:lang w:val="en-US"/>
        </w:rPr>
        <w:t xml:space="preserve">Review 200 </w:t>
      </w:r>
      <w:r>
        <w:rPr>
          <w:rFonts w:ascii="Century Gothic" w:eastAsia="Times New Roman" w:hAnsi="Century Gothic" w:cs="Aharoni"/>
          <w:bCs/>
          <w:color w:val="666666"/>
          <w:sz w:val="24"/>
          <w:szCs w:val="24"/>
          <w:lang w:val="en-US"/>
        </w:rPr>
        <w:t>(</w:t>
      </w:r>
      <w:r w:rsidRPr="00A1661B">
        <w:rPr>
          <w:rFonts w:ascii="Century Gothic" w:eastAsia="Times New Roman" w:hAnsi="Century Gothic" w:cs="Aharoni"/>
          <w:bCs/>
          <w:i/>
          <w:color w:val="666666"/>
          <w:sz w:val="24"/>
          <w:szCs w:val="24"/>
          <w:lang w:val="en-US"/>
        </w:rPr>
        <w:t>Far Eastern Ec</w:t>
      </w:r>
      <w:r>
        <w:rPr>
          <w:rFonts w:ascii="Century Gothic" w:eastAsia="Times New Roman" w:hAnsi="Century Gothic" w:cs="Aharoni"/>
          <w:bCs/>
          <w:i/>
          <w:color w:val="666666"/>
          <w:sz w:val="24"/>
          <w:szCs w:val="24"/>
          <w:lang w:val="en-US"/>
        </w:rPr>
        <w:t>onomic Review</w:t>
      </w:r>
      <w:r w:rsidRPr="00A1661B">
        <w:rPr>
          <w:rFonts w:ascii="Century Gothic" w:eastAsia="Times New Roman" w:hAnsi="Century Gothic" w:cs="Aharoni"/>
          <w:bCs/>
          <w:i/>
          <w:color w:val="666666"/>
          <w:sz w:val="24"/>
          <w:szCs w:val="24"/>
          <w:lang w:val="en-US"/>
        </w:rPr>
        <w:t>).</w:t>
      </w:r>
    </w:p>
    <w:p w:rsidR="00A1661B" w:rsidRPr="00A1661B" w:rsidRDefault="00A1661B" w:rsidP="00A1661B">
      <w:pPr>
        <w:numPr>
          <w:ilvl w:val="0"/>
          <w:numId w:val="31"/>
        </w:numPr>
        <w:spacing w:after="0" w:line="225" w:lineRule="atLeast"/>
        <w:jc w:val="both"/>
        <w:rPr>
          <w:rFonts w:ascii="Century Gothic" w:eastAsia="Times New Roman" w:hAnsi="Century Gothic" w:cs="Aharoni"/>
          <w:bCs/>
          <w:color w:val="666666"/>
          <w:sz w:val="24"/>
          <w:szCs w:val="24"/>
          <w:lang w:val="en-US"/>
        </w:rPr>
      </w:pPr>
      <w:r w:rsidRPr="00A1661B">
        <w:rPr>
          <w:rFonts w:ascii="Century Gothic" w:eastAsia="Times New Roman" w:hAnsi="Century Gothic" w:cs="Aharoni"/>
          <w:bCs/>
          <w:color w:val="666666"/>
          <w:sz w:val="24"/>
          <w:szCs w:val="24"/>
          <w:lang w:val="en-US"/>
        </w:rPr>
        <w:t xml:space="preserve">Britain’s Most Admired Companies </w:t>
      </w:r>
      <w:r>
        <w:rPr>
          <w:rFonts w:ascii="Century Gothic" w:eastAsia="Times New Roman" w:hAnsi="Century Gothic" w:cs="Aharoni"/>
          <w:bCs/>
          <w:i/>
          <w:color w:val="666666"/>
          <w:sz w:val="24"/>
          <w:szCs w:val="24"/>
          <w:lang w:val="en-US"/>
        </w:rPr>
        <w:t>(Management Today</w:t>
      </w:r>
      <w:r w:rsidRPr="00A1661B">
        <w:rPr>
          <w:rFonts w:ascii="Century Gothic" w:eastAsia="Times New Roman" w:hAnsi="Century Gothic" w:cs="Aharoni"/>
          <w:bCs/>
          <w:i/>
          <w:color w:val="666666"/>
          <w:sz w:val="24"/>
          <w:szCs w:val="24"/>
          <w:lang w:val="en-US"/>
        </w:rPr>
        <w:t>).</w:t>
      </w:r>
    </w:p>
    <w:p w:rsidR="00A1661B" w:rsidRPr="00A1661B" w:rsidRDefault="00A1661B" w:rsidP="00A1661B">
      <w:pPr>
        <w:numPr>
          <w:ilvl w:val="0"/>
          <w:numId w:val="31"/>
        </w:numPr>
        <w:spacing w:after="0" w:line="225" w:lineRule="atLeast"/>
        <w:jc w:val="both"/>
        <w:rPr>
          <w:rFonts w:ascii="Century Gothic" w:eastAsia="Times New Roman" w:hAnsi="Century Gothic" w:cs="Aharoni"/>
          <w:bCs/>
          <w:i/>
          <w:color w:val="666666"/>
          <w:sz w:val="24"/>
          <w:szCs w:val="24"/>
          <w:lang w:val="en-US"/>
        </w:rPr>
      </w:pPr>
      <w:r w:rsidRPr="00A1661B">
        <w:rPr>
          <w:rFonts w:ascii="Century Gothic" w:eastAsia="Times New Roman" w:hAnsi="Century Gothic" w:cs="Aharoni"/>
          <w:bCs/>
          <w:color w:val="666666"/>
          <w:sz w:val="24"/>
          <w:szCs w:val="24"/>
          <w:lang w:val="en-US"/>
        </w:rPr>
        <w:t xml:space="preserve">Reputation Quotient </w:t>
      </w:r>
      <w:r>
        <w:rPr>
          <w:rFonts w:ascii="Century Gothic" w:eastAsia="Times New Roman" w:hAnsi="Century Gothic" w:cs="Aharoni"/>
          <w:bCs/>
          <w:i/>
          <w:color w:val="666666"/>
          <w:sz w:val="24"/>
          <w:szCs w:val="24"/>
          <w:lang w:val="en-US"/>
        </w:rPr>
        <w:t>(The Wall Street Journal</w:t>
      </w:r>
      <w:r w:rsidRPr="00A1661B">
        <w:rPr>
          <w:rFonts w:ascii="Century Gothic" w:eastAsia="Times New Roman" w:hAnsi="Century Gothic" w:cs="Aharoni"/>
          <w:bCs/>
          <w:i/>
          <w:color w:val="666666"/>
          <w:sz w:val="24"/>
          <w:szCs w:val="24"/>
          <w:lang w:val="en-US"/>
        </w:rPr>
        <w:t>).</w:t>
      </w:r>
    </w:p>
    <w:p w:rsidR="00A1661B" w:rsidRPr="00A1661B" w:rsidRDefault="00A1661B" w:rsidP="00A1661B">
      <w:pPr>
        <w:numPr>
          <w:ilvl w:val="0"/>
          <w:numId w:val="31"/>
        </w:numPr>
        <w:spacing w:after="0" w:line="225" w:lineRule="atLeast"/>
        <w:jc w:val="both"/>
        <w:rPr>
          <w:rFonts w:ascii="Century Gothic" w:eastAsia="Times New Roman" w:hAnsi="Century Gothic" w:cs="Aharoni"/>
          <w:bCs/>
          <w:i/>
          <w:color w:val="666666"/>
          <w:sz w:val="24"/>
          <w:szCs w:val="24"/>
          <w:lang w:val="en-US"/>
        </w:rPr>
      </w:pPr>
      <w:r w:rsidRPr="00A1661B">
        <w:rPr>
          <w:rFonts w:ascii="Century Gothic" w:eastAsia="Times New Roman" w:hAnsi="Century Gothic" w:cs="Aharoni"/>
          <w:bCs/>
          <w:color w:val="666666"/>
          <w:sz w:val="24"/>
          <w:szCs w:val="24"/>
          <w:lang w:val="en-US"/>
        </w:rPr>
        <w:t xml:space="preserve">World’s Most Respected Companies </w:t>
      </w:r>
      <w:r>
        <w:rPr>
          <w:rFonts w:ascii="Century Gothic" w:eastAsia="Times New Roman" w:hAnsi="Century Gothic" w:cs="Aharoni"/>
          <w:bCs/>
          <w:i/>
          <w:color w:val="666666"/>
          <w:sz w:val="24"/>
          <w:szCs w:val="24"/>
          <w:lang w:val="en-US"/>
        </w:rPr>
        <w:t>(Financial Times</w:t>
      </w:r>
      <w:r w:rsidRPr="00A1661B">
        <w:rPr>
          <w:rFonts w:ascii="Century Gothic" w:eastAsia="Times New Roman" w:hAnsi="Century Gothic" w:cs="Aharoni"/>
          <w:bCs/>
          <w:i/>
          <w:color w:val="666666"/>
          <w:sz w:val="24"/>
          <w:szCs w:val="24"/>
          <w:lang w:val="en-US"/>
        </w:rPr>
        <w:t>).</w:t>
      </w:r>
    </w:p>
    <w:p w:rsidR="00A1661B" w:rsidRPr="00A1661B" w:rsidRDefault="00A1661B" w:rsidP="00A1661B">
      <w:pPr>
        <w:numPr>
          <w:ilvl w:val="0"/>
          <w:numId w:val="31"/>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 xml:space="preserve">Merco </w:t>
      </w:r>
      <w:r>
        <w:rPr>
          <w:rFonts w:ascii="Century Gothic" w:eastAsia="Times New Roman" w:hAnsi="Century Gothic" w:cs="Aharoni"/>
          <w:bCs/>
          <w:i/>
          <w:color w:val="666666"/>
          <w:sz w:val="24"/>
          <w:szCs w:val="24"/>
          <w:lang w:val="es-ES_tradnl"/>
        </w:rPr>
        <w:t>(</w:t>
      </w:r>
      <w:r w:rsidRPr="00A1661B">
        <w:rPr>
          <w:rFonts w:ascii="Century Gothic" w:eastAsia="Times New Roman" w:hAnsi="Century Gothic" w:cs="Aharoni"/>
          <w:bCs/>
          <w:i/>
          <w:color w:val="666666"/>
          <w:sz w:val="24"/>
          <w:szCs w:val="24"/>
          <w:lang w:val="es-ES_tradnl"/>
        </w:rPr>
        <w:t>Cinco Días ).</w:t>
      </w:r>
    </w:p>
    <w:p w:rsidR="00A1661B" w:rsidRPr="00A1661B" w:rsidRDefault="00A1661B" w:rsidP="00A1661B">
      <w:pPr>
        <w:spacing w:after="0" w:line="225" w:lineRule="atLeast"/>
        <w:jc w:val="both"/>
        <w:rPr>
          <w:rFonts w:ascii="Century Gothic" w:eastAsia="Times New Roman" w:hAnsi="Century Gothic" w:cs="Aharoni"/>
          <w:bCs/>
          <w:color w:val="666666"/>
          <w:sz w:val="24"/>
          <w:szCs w:val="24"/>
          <w:lang w:val="en-US"/>
        </w:rPr>
      </w:pPr>
    </w:p>
    <w:p w:rsidR="00A1661B" w:rsidRPr="00A1661B" w:rsidRDefault="00A1661B" w:rsidP="00A1661B">
      <w:pPr>
        <w:pStyle w:val="Prrafodelista"/>
        <w:numPr>
          <w:ilvl w:val="1"/>
          <w:numId w:val="24"/>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Monitores prescriptores de la inversión responsable:</w:t>
      </w:r>
    </w:p>
    <w:p w:rsidR="00A1661B" w:rsidRPr="00A1661B" w:rsidRDefault="00A1661B" w:rsidP="00A1661B">
      <w:pPr>
        <w:numPr>
          <w:ilvl w:val="0"/>
          <w:numId w:val="32"/>
        </w:numPr>
        <w:spacing w:after="0" w:line="225" w:lineRule="atLeast"/>
        <w:jc w:val="both"/>
        <w:rPr>
          <w:rFonts w:ascii="Century Gothic" w:eastAsia="Times New Roman" w:hAnsi="Century Gothic" w:cs="Aharoni"/>
          <w:bCs/>
          <w:color w:val="666666"/>
          <w:sz w:val="24"/>
          <w:szCs w:val="24"/>
          <w:lang w:val="en-US"/>
        </w:rPr>
      </w:pPr>
      <w:r w:rsidRPr="00A1661B">
        <w:rPr>
          <w:rFonts w:ascii="Century Gothic" w:eastAsia="Times New Roman" w:hAnsi="Century Gothic" w:cs="Aharoni"/>
          <w:bCs/>
          <w:color w:val="666666"/>
          <w:sz w:val="24"/>
          <w:szCs w:val="24"/>
          <w:lang w:val="en-US"/>
        </w:rPr>
        <w:t xml:space="preserve">Dow Jones Sustainability Index </w:t>
      </w:r>
      <w:r>
        <w:rPr>
          <w:rFonts w:ascii="Century Gothic" w:eastAsia="Times New Roman" w:hAnsi="Century Gothic" w:cs="Aharoni"/>
          <w:bCs/>
          <w:i/>
          <w:color w:val="666666"/>
          <w:sz w:val="24"/>
          <w:szCs w:val="24"/>
          <w:lang w:val="en-US"/>
        </w:rPr>
        <w:t>(Dow Jones</w:t>
      </w:r>
      <w:r w:rsidRPr="00A1661B">
        <w:rPr>
          <w:rFonts w:ascii="Century Gothic" w:eastAsia="Times New Roman" w:hAnsi="Century Gothic" w:cs="Aharoni"/>
          <w:bCs/>
          <w:i/>
          <w:color w:val="666666"/>
          <w:sz w:val="24"/>
          <w:szCs w:val="24"/>
          <w:lang w:val="en-US"/>
        </w:rPr>
        <w:t>).</w:t>
      </w:r>
    </w:p>
    <w:p w:rsidR="00A1661B" w:rsidRPr="00A1661B" w:rsidRDefault="00A1661B" w:rsidP="00A1661B">
      <w:pPr>
        <w:numPr>
          <w:ilvl w:val="0"/>
          <w:numId w:val="32"/>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 xml:space="preserve">FTSE4Good </w:t>
      </w:r>
      <w:r>
        <w:rPr>
          <w:rFonts w:ascii="Century Gothic" w:eastAsia="Times New Roman" w:hAnsi="Century Gothic" w:cs="Aharoni"/>
          <w:bCs/>
          <w:i/>
          <w:color w:val="666666"/>
          <w:sz w:val="24"/>
          <w:szCs w:val="24"/>
          <w:lang w:val="es-ES_tradnl"/>
        </w:rPr>
        <w:t>(Financial Times</w:t>
      </w:r>
      <w:r w:rsidRPr="00A1661B">
        <w:rPr>
          <w:rFonts w:ascii="Century Gothic" w:eastAsia="Times New Roman" w:hAnsi="Century Gothic" w:cs="Aharoni"/>
          <w:bCs/>
          <w:i/>
          <w:color w:val="666666"/>
          <w:sz w:val="24"/>
          <w:szCs w:val="24"/>
          <w:lang w:val="es-ES_tradnl"/>
        </w:rPr>
        <w:t>).</w:t>
      </w:r>
    </w:p>
    <w:p w:rsidR="00A1661B" w:rsidRPr="00A1661B" w:rsidRDefault="00A1661B" w:rsidP="00A1661B">
      <w:pPr>
        <w:numPr>
          <w:ilvl w:val="0"/>
          <w:numId w:val="32"/>
        </w:numPr>
        <w:spacing w:after="0" w:line="225" w:lineRule="atLeast"/>
        <w:jc w:val="both"/>
        <w:rPr>
          <w:rFonts w:ascii="Century Gothic" w:eastAsia="Times New Roman" w:hAnsi="Century Gothic" w:cs="Aharoni"/>
          <w:bCs/>
          <w:i/>
          <w:color w:val="666666"/>
          <w:sz w:val="24"/>
          <w:szCs w:val="24"/>
          <w:lang w:val="en-US"/>
        </w:rPr>
      </w:pPr>
      <w:r w:rsidRPr="00A1661B">
        <w:rPr>
          <w:rFonts w:ascii="Century Gothic" w:eastAsia="Times New Roman" w:hAnsi="Century Gothic" w:cs="Aharoni"/>
          <w:bCs/>
          <w:color w:val="666666"/>
          <w:sz w:val="24"/>
          <w:szCs w:val="24"/>
          <w:lang w:val="en-US"/>
        </w:rPr>
        <w:t xml:space="preserve">Domini 400 Social Index </w:t>
      </w:r>
      <w:r>
        <w:rPr>
          <w:rFonts w:ascii="Century Gothic" w:eastAsia="Times New Roman" w:hAnsi="Century Gothic" w:cs="Aharoni"/>
          <w:bCs/>
          <w:i/>
          <w:color w:val="666666"/>
          <w:sz w:val="24"/>
          <w:szCs w:val="24"/>
          <w:lang w:val="en-US"/>
        </w:rPr>
        <w:t>(Standard &amp; Poor’s</w:t>
      </w:r>
      <w:r w:rsidRPr="00A1661B">
        <w:rPr>
          <w:rFonts w:ascii="Century Gothic" w:eastAsia="Times New Roman" w:hAnsi="Century Gothic" w:cs="Aharoni"/>
          <w:bCs/>
          <w:i/>
          <w:color w:val="666666"/>
          <w:sz w:val="24"/>
          <w:szCs w:val="24"/>
          <w:lang w:val="en-US"/>
        </w:rPr>
        <w:t>).</w:t>
      </w:r>
    </w:p>
    <w:p w:rsidR="00A1661B" w:rsidRPr="00A1661B" w:rsidRDefault="00A1661B" w:rsidP="00A1661B">
      <w:pPr>
        <w:spacing w:after="0" w:line="225" w:lineRule="atLeast"/>
        <w:jc w:val="both"/>
        <w:rPr>
          <w:rFonts w:ascii="Century Gothic" w:eastAsia="Times New Roman" w:hAnsi="Century Gothic" w:cs="Aharoni"/>
          <w:bCs/>
          <w:color w:val="666666"/>
          <w:sz w:val="24"/>
          <w:szCs w:val="24"/>
          <w:lang w:val="en-US"/>
        </w:rPr>
      </w:pPr>
    </w:p>
    <w:p w:rsidR="00A1661B" w:rsidRPr="00A1661B" w:rsidRDefault="00A1661B" w:rsidP="00A1661B">
      <w:pPr>
        <w:pStyle w:val="Prrafodelista"/>
        <w:numPr>
          <w:ilvl w:val="1"/>
          <w:numId w:val="24"/>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Monitores especializados:</w:t>
      </w:r>
    </w:p>
    <w:p w:rsidR="00A1661B" w:rsidRPr="00A1661B" w:rsidRDefault="00A1661B" w:rsidP="00A1661B">
      <w:pPr>
        <w:spacing w:after="0" w:line="225" w:lineRule="atLeast"/>
        <w:ind w:left="1080" w:firstLine="708"/>
        <w:jc w:val="both"/>
        <w:rPr>
          <w:rFonts w:ascii="Century Gothic" w:eastAsia="Times New Roman" w:hAnsi="Century Gothic" w:cs="Aharoni"/>
          <w:bCs/>
          <w:color w:val="666666"/>
          <w:sz w:val="24"/>
          <w:szCs w:val="24"/>
          <w:lang w:val="es-ES_tradnl"/>
        </w:rPr>
      </w:pPr>
      <w:r>
        <w:rPr>
          <w:rFonts w:ascii="Century Gothic" w:eastAsia="Times New Roman" w:hAnsi="Century Gothic" w:cs="Aharoni"/>
          <w:bCs/>
          <w:color w:val="666666"/>
          <w:sz w:val="24"/>
          <w:szCs w:val="24"/>
          <w:lang w:val="es-ES_tradnl"/>
        </w:rPr>
        <w:t>Rankings financieros</w:t>
      </w:r>
    </w:p>
    <w:p w:rsidR="00A1661B" w:rsidRDefault="00A1661B" w:rsidP="00A1661B">
      <w:pPr>
        <w:pStyle w:val="Prrafodelista"/>
        <w:numPr>
          <w:ilvl w:val="0"/>
          <w:numId w:val="38"/>
        </w:numPr>
        <w:spacing w:after="0" w:line="225" w:lineRule="atLeast"/>
        <w:jc w:val="both"/>
        <w:rPr>
          <w:rFonts w:ascii="Century Gothic" w:eastAsia="Times New Roman" w:hAnsi="Century Gothic" w:cs="Aharoni"/>
          <w:bCs/>
          <w:i/>
          <w:color w:val="666666"/>
          <w:sz w:val="24"/>
          <w:szCs w:val="24"/>
          <w:lang w:val="es-ES_tradnl"/>
        </w:rPr>
      </w:pPr>
      <w:r w:rsidRPr="00A1661B">
        <w:rPr>
          <w:rFonts w:ascii="Century Gothic" w:eastAsia="Times New Roman" w:hAnsi="Century Gothic" w:cs="Aharoni"/>
          <w:bCs/>
          <w:color w:val="666666"/>
          <w:sz w:val="24"/>
          <w:szCs w:val="24"/>
          <w:lang w:val="es-ES_tradnl"/>
        </w:rPr>
        <w:t xml:space="preserve">Standard &amp; Poor’s 100 </w:t>
      </w:r>
      <w:r>
        <w:rPr>
          <w:rFonts w:ascii="Century Gothic" w:eastAsia="Times New Roman" w:hAnsi="Century Gothic" w:cs="Aharoni"/>
          <w:bCs/>
          <w:i/>
          <w:color w:val="666666"/>
          <w:sz w:val="24"/>
          <w:szCs w:val="24"/>
          <w:lang w:val="es-ES_tradnl"/>
        </w:rPr>
        <w:t>(</w:t>
      </w:r>
      <w:r w:rsidRPr="00A1661B">
        <w:rPr>
          <w:rFonts w:ascii="Century Gothic" w:eastAsia="Times New Roman" w:hAnsi="Century Gothic" w:cs="Aharoni"/>
          <w:bCs/>
          <w:i/>
          <w:color w:val="666666"/>
          <w:sz w:val="24"/>
          <w:szCs w:val="24"/>
          <w:lang w:val="es-ES_tradnl"/>
        </w:rPr>
        <w:t>Standard &amp; Poor’s).</w:t>
      </w:r>
    </w:p>
    <w:p w:rsidR="00A1661B" w:rsidRPr="00A1661B" w:rsidRDefault="00A1661B" w:rsidP="00A1661B">
      <w:pPr>
        <w:pStyle w:val="Prrafodelista"/>
        <w:numPr>
          <w:ilvl w:val="0"/>
          <w:numId w:val="38"/>
        </w:numPr>
        <w:spacing w:after="0" w:line="225" w:lineRule="atLeast"/>
        <w:jc w:val="both"/>
        <w:rPr>
          <w:rFonts w:ascii="Century Gothic" w:eastAsia="Times New Roman" w:hAnsi="Century Gothic" w:cs="Aharoni"/>
          <w:bCs/>
          <w:i/>
          <w:color w:val="666666"/>
          <w:sz w:val="24"/>
          <w:szCs w:val="24"/>
          <w:lang w:val="es-ES_tradnl"/>
        </w:rPr>
      </w:pPr>
      <w:r>
        <w:rPr>
          <w:rFonts w:ascii="Century Gothic" w:eastAsia="Times New Roman" w:hAnsi="Century Gothic" w:cs="Aharoni"/>
          <w:bCs/>
          <w:i/>
          <w:color w:val="666666"/>
          <w:sz w:val="24"/>
          <w:szCs w:val="24"/>
          <w:lang w:val="es-ES_tradnl"/>
        </w:rPr>
        <w:t xml:space="preserve">Dow Jones </w:t>
      </w:r>
    </w:p>
    <w:p w:rsidR="00A1661B" w:rsidRPr="00A1661B" w:rsidRDefault="00A1661B" w:rsidP="00A1661B">
      <w:pPr>
        <w:spacing w:after="0" w:line="225" w:lineRule="atLeast"/>
        <w:ind w:left="1092" w:firstLine="708"/>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Moni</w:t>
      </w:r>
      <w:r>
        <w:rPr>
          <w:rFonts w:ascii="Century Gothic" w:eastAsia="Times New Roman" w:hAnsi="Century Gothic" w:cs="Aharoni"/>
          <w:bCs/>
          <w:color w:val="666666"/>
          <w:sz w:val="24"/>
          <w:szCs w:val="24"/>
          <w:lang w:val="es-ES_tradnl"/>
        </w:rPr>
        <w:t>tores de empleo</w:t>
      </w:r>
    </w:p>
    <w:p w:rsidR="00A1661B" w:rsidRPr="00A1661B" w:rsidRDefault="00A1661B" w:rsidP="00A1661B">
      <w:pPr>
        <w:pStyle w:val="Prrafodelista"/>
        <w:numPr>
          <w:ilvl w:val="0"/>
          <w:numId w:val="39"/>
        </w:numPr>
        <w:spacing w:after="0" w:line="225" w:lineRule="atLeast"/>
        <w:jc w:val="both"/>
        <w:rPr>
          <w:rFonts w:ascii="Century Gothic" w:eastAsia="Times New Roman" w:hAnsi="Century Gothic" w:cs="Aharoni"/>
          <w:bCs/>
          <w:i/>
          <w:color w:val="666666"/>
          <w:sz w:val="24"/>
          <w:szCs w:val="24"/>
          <w:lang w:val="en-US"/>
        </w:rPr>
      </w:pPr>
      <w:r w:rsidRPr="00A1661B">
        <w:rPr>
          <w:rFonts w:ascii="Century Gothic" w:eastAsia="Times New Roman" w:hAnsi="Century Gothic" w:cs="Aharoni"/>
          <w:bCs/>
          <w:color w:val="666666"/>
          <w:sz w:val="24"/>
          <w:szCs w:val="24"/>
          <w:lang w:val="en-US"/>
        </w:rPr>
        <w:t xml:space="preserve">The Great Place to Work </w:t>
      </w:r>
      <w:r>
        <w:rPr>
          <w:rFonts w:ascii="Century Gothic" w:eastAsia="Times New Roman" w:hAnsi="Century Gothic" w:cs="Aharoni"/>
          <w:bCs/>
          <w:i/>
          <w:color w:val="666666"/>
          <w:sz w:val="24"/>
          <w:szCs w:val="24"/>
          <w:lang w:val="en-US"/>
        </w:rPr>
        <w:t>(TGPW Institute</w:t>
      </w:r>
      <w:r w:rsidRPr="00A1661B">
        <w:rPr>
          <w:rFonts w:ascii="Century Gothic" w:eastAsia="Times New Roman" w:hAnsi="Century Gothic" w:cs="Aharoni"/>
          <w:bCs/>
          <w:i/>
          <w:color w:val="666666"/>
          <w:sz w:val="24"/>
          <w:szCs w:val="24"/>
          <w:lang w:val="en-US"/>
        </w:rPr>
        <w:t>).</w:t>
      </w:r>
    </w:p>
    <w:p w:rsidR="00A1661B" w:rsidRPr="00A1661B" w:rsidRDefault="00A1661B" w:rsidP="00A1661B">
      <w:pPr>
        <w:pStyle w:val="Prrafodelista"/>
        <w:numPr>
          <w:ilvl w:val="0"/>
          <w:numId w:val="39"/>
        </w:numPr>
        <w:spacing w:after="0" w:line="225" w:lineRule="atLeast"/>
        <w:jc w:val="both"/>
        <w:rPr>
          <w:rFonts w:ascii="Century Gothic" w:eastAsia="Times New Roman" w:hAnsi="Century Gothic" w:cs="Aharoni"/>
          <w:bCs/>
          <w:i/>
          <w:color w:val="666666"/>
          <w:sz w:val="24"/>
          <w:szCs w:val="24"/>
          <w:lang w:val="en-US"/>
        </w:rPr>
      </w:pPr>
      <w:r w:rsidRPr="00A1661B">
        <w:rPr>
          <w:rFonts w:ascii="Century Gothic" w:eastAsia="Times New Roman" w:hAnsi="Century Gothic" w:cs="Aharoni"/>
          <w:bCs/>
          <w:color w:val="666666"/>
          <w:sz w:val="24"/>
          <w:szCs w:val="24"/>
          <w:lang w:val="en-US"/>
        </w:rPr>
        <w:t xml:space="preserve">The best companies for working mothers </w:t>
      </w:r>
      <w:r>
        <w:rPr>
          <w:rFonts w:ascii="Century Gothic" w:eastAsia="Times New Roman" w:hAnsi="Century Gothic" w:cs="Aharoni"/>
          <w:bCs/>
          <w:i/>
          <w:color w:val="666666"/>
          <w:sz w:val="24"/>
          <w:szCs w:val="24"/>
          <w:lang w:val="en-US"/>
        </w:rPr>
        <w:t>(</w:t>
      </w:r>
      <w:r w:rsidRPr="00A1661B">
        <w:rPr>
          <w:rFonts w:ascii="Century Gothic" w:eastAsia="Times New Roman" w:hAnsi="Century Gothic" w:cs="Aharoni"/>
          <w:bCs/>
          <w:i/>
          <w:color w:val="666666"/>
          <w:sz w:val="24"/>
          <w:szCs w:val="24"/>
          <w:lang w:val="en-US"/>
        </w:rPr>
        <w:t>Working Mothers Magazine´s ).</w:t>
      </w:r>
    </w:p>
    <w:p w:rsidR="00A1661B" w:rsidRPr="00A1661B" w:rsidRDefault="00A1661B" w:rsidP="00A1661B">
      <w:pPr>
        <w:pStyle w:val="Prrafodelista"/>
        <w:numPr>
          <w:ilvl w:val="0"/>
          <w:numId w:val="39"/>
        </w:numPr>
        <w:spacing w:after="0" w:line="225" w:lineRule="atLeast"/>
        <w:jc w:val="both"/>
        <w:rPr>
          <w:rFonts w:ascii="Century Gothic" w:eastAsia="Times New Roman" w:hAnsi="Century Gothic" w:cs="Aharoni"/>
          <w:bCs/>
          <w:color w:val="666666"/>
          <w:sz w:val="24"/>
          <w:szCs w:val="24"/>
          <w:lang w:val="en-US"/>
        </w:rPr>
      </w:pPr>
      <w:r w:rsidRPr="00A1661B">
        <w:rPr>
          <w:rFonts w:ascii="Century Gothic" w:eastAsia="Times New Roman" w:hAnsi="Century Gothic" w:cs="Aharoni"/>
          <w:bCs/>
          <w:color w:val="666666"/>
          <w:sz w:val="24"/>
          <w:szCs w:val="24"/>
          <w:lang w:val="en-US"/>
        </w:rPr>
        <w:t xml:space="preserve">The best companies for minorices </w:t>
      </w:r>
      <w:r>
        <w:rPr>
          <w:rFonts w:ascii="Century Gothic" w:eastAsia="Times New Roman" w:hAnsi="Century Gothic" w:cs="Aharoni"/>
          <w:bCs/>
          <w:i/>
          <w:color w:val="666666"/>
          <w:sz w:val="24"/>
          <w:szCs w:val="24"/>
          <w:lang w:val="en-US"/>
        </w:rPr>
        <w:t>(CEP y Fortune</w:t>
      </w:r>
      <w:r w:rsidRPr="00A1661B">
        <w:rPr>
          <w:rFonts w:ascii="Century Gothic" w:eastAsia="Times New Roman" w:hAnsi="Century Gothic" w:cs="Aharoni"/>
          <w:bCs/>
          <w:i/>
          <w:color w:val="666666"/>
          <w:sz w:val="24"/>
          <w:szCs w:val="24"/>
          <w:lang w:val="en-US"/>
        </w:rPr>
        <w:t>).</w:t>
      </w:r>
    </w:p>
    <w:p w:rsidR="00A1661B" w:rsidRPr="00A1661B" w:rsidRDefault="00A1661B" w:rsidP="00A1661B">
      <w:pPr>
        <w:pStyle w:val="Prrafodelista"/>
        <w:numPr>
          <w:ilvl w:val="0"/>
          <w:numId w:val="39"/>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 xml:space="preserve">Empresa flexible </w:t>
      </w:r>
      <w:r>
        <w:rPr>
          <w:rFonts w:ascii="Century Gothic" w:eastAsia="Times New Roman" w:hAnsi="Century Gothic" w:cs="Aharoni"/>
          <w:bCs/>
          <w:i/>
          <w:color w:val="666666"/>
          <w:sz w:val="24"/>
          <w:szCs w:val="24"/>
          <w:lang w:val="es-ES_tradnl"/>
        </w:rPr>
        <w:t>(IESE</w:t>
      </w:r>
      <w:r w:rsidRPr="00A1661B">
        <w:rPr>
          <w:rFonts w:ascii="Century Gothic" w:eastAsia="Times New Roman" w:hAnsi="Century Gothic" w:cs="Aharoni"/>
          <w:bCs/>
          <w:i/>
          <w:color w:val="666666"/>
          <w:sz w:val="24"/>
          <w:szCs w:val="24"/>
          <w:lang w:val="es-ES_tradnl"/>
        </w:rPr>
        <w:t>).</w:t>
      </w:r>
    </w:p>
    <w:p w:rsidR="00A1661B" w:rsidRPr="00A1661B" w:rsidRDefault="00A1661B" w:rsidP="00A1661B">
      <w:pPr>
        <w:spacing w:after="0" w:line="225" w:lineRule="atLeast"/>
        <w:jc w:val="both"/>
        <w:rPr>
          <w:rFonts w:ascii="Century Gothic" w:eastAsia="Times New Roman" w:hAnsi="Century Gothic" w:cs="Aharoni"/>
          <w:bCs/>
          <w:color w:val="666666"/>
          <w:sz w:val="24"/>
          <w:szCs w:val="24"/>
          <w:lang w:val="en-US"/>
        </w:rPr>
      </w:pPr>
    </w:p>
    <w:p w:rsidR="00A1661B" w:rsidRDefault="00A1661B" w:rsidP="00A1661B">
      <w:pPr>
        <w:numPr>
          <w:ilvl w:val="1"/>
          <w:numId w:val="24"/>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M</w:t>
      </w:r>
      <w:r>
        <w:rPr>
          <w:rFonts w:ascii="Century Gothic" w:eastAsia="Times New Roman" w:hAnsi="Century Gothic" w:cs="Aharoni"/>
          <w:bCs/>
          <w:color w:val="666666"/>
          <w:sz w:val="24"/>
          <w:szCs w:val="24"/>
          <w:lang w:val="es-ES_tradnl"/>
        </w:rPr>
        <w:t>onitores de RSC y acción social</w:t>
      </w:r>
    </w:p>
    <w:p w:rsidR="00A1661B" w:rsidRPr="00A1661B" w:rsidRDefault="00A1661B" w:rsidP="00A1661B">
      <w:pPr>
        <w:pStyle w:val="Prrafodelista"/>
        <w:numPr>
          <w:ilvl w:val="0"/>
          <w:numId w:val="42"/>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 xml:space="preserve">Empresa </w:t>
      </w:r>
      <w:r>
        <w:rPr>
          <w:rFonts w:ascii="Century Gothic" w:eastAsia="Times New Roman" w:hAnsi="Century Gothic" w:cs="Aharoni"/>
          <w:bCs/>
          <w:color w:val="666666"/>
          <w:sz w:val="24"/>
          <w:szCs w:val="24"/>
          <w:lang w:val="es-ES_tradnl"/>
        </w:rPr>
        <w:t>y sociedad (AS</w:t>
      </w:r>
      <w:r w:rsidRPr="00A1661B">
        <w:rPr>
          <w:rFonts w:ascii="Century Gothic" w:eastAsia="Times New Roman" w:hAnsi="Century Gothic" w:cs="Aharoni"/>
          <w:bCs/>
          <w:color w:val="666666"/>
          <w:sz w:val="24"/>
          <w:szCs w:val="24"/>
          <w:lang w:val="es-ES_tradnl"/>
        </w:rPr>
        <w:t xml:space="preserve">) </w:t>
      </w:r>
      <w:r>
        <w:rPr>
          <w:rFonts w:ascii="Century Gothic" w:eastAsia="Times New Roman" w:hAnsi="Century Gothic" w:cs="Aharoni"/>
          <w:bCs/>
          <w:i/>
          <w:color w:val="666666"/>
          <w:sz w:val="24"/>
          <w:szCs w:val="24"/>
          <w:lang w:val="es-ES_tradnl"/>
        </w:rPr>
        <w:t>(</w:t>
      </w:r>
      <w:r w:rsidRPr="00A1661B">
        <w:rPr>
          <w:rFonts w:ascii="Century Gothic" w:eastAsia="Times New Roman" w:hAnsi="Century Gothic" w:cs="Aharoni"/>
          <w:bCs/>
          <w:i/>
          <w:color w:val="666666"/>
          <w:sz w:val="24"/>
          <w:szCs w:val="24"/>
          <w:lang w:val="es-ES_tradnl"/>
        </w:rPr>
        <w:t>Fundación Empresa y Sociedad).</w:t>
      </w:r>
    </w:p>
    <w:p w:rsidR="00A1661B" w:rsidRPr="00A1661B" w:rsidRDefault="00A1661B" w:rsidP="00A1661B">
      <w:pPr>
        <w:pStyle w:val="Prrafodelista"/>
        <w:numPr>
          <w:ilvl w:val="0"/>
          <w:numId w:val="40"/>
        </w:numPr>
        <w:spacing w:after="0" w:line="225" w:lineRule="atLeast"/>
        <w:jc w:val="both"/>
        <w:rPr>
          <w:rFonts w:ascii="Century Gothic" w:eastAsia="Times New Roman" w:hAnsi="Century Gothic" w:cs="Aharoni"/>
          <w:bCs/>
          <w:i/>
          <w:color w:val="666666"/>
          <w:sz w:val="24"/>
          <w:szCs w:val="24"/>
          <w:lang w:val="es-ES_tradnl"/>
        </w:rPr>
      </w:pPr>
      <w:r w:rsidRPr="00A1661B">
        <w:rPr>
          <w:rFonts w:ascii="Century Gothic" w:eastAsia="Times New Roman" w:hAnsi="Century Gothic" w:cs="Aharoni"/>
          <w:bCs/>
          <w:color w:val="666666"/>
          <w:sz w:val="24"/>
          <w:szCs w:val="24"/>
          <w:lang w:val="es-ES_tradnl"/>
        </w:rPr>
        <w:t xml:space="preserve">Evaluación del comportamiento socialmente responsable de la empresa española (RSC) </w:t>
      </w:r>
      <w:r w:rsidRPr="00A1661B">
        <w:rPr>
          <w:rFonts w:ascii="Century Gothic" w:eastAsia="Times New Roman" w:hAnsi="Century Gothic" w:cs="Aharoni"/>
          <w:bCs/>
          <w:i/>
          <w:color w:val="666666"/>
          <w:sz w:val="24"/>
          <w:szCs w:val="24"/>
          <w:lang w:val="es-ES_tradnl"/>
        </w:rPr>
        <w:t>(Economistas sin fronteras).</w:t>
      </w:r>
    </w:p>
    <w:p w:rsidR="00A1661B" w:rsidRPr="00A1661B" w:rsidRDefault="00A1661B" w:rsidP="00A1661B">
      <w:pPr>
        <w:pStyle w:val="Prrafodelista"/>
        <w:numPr>
          <w:ilvl w:val="1"/>
          <w:numId w:val="24"/>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Certificaciones de sostenibilidad y criterios de reporting:</w:t>
      </w:r>
    </w:p>
    <w:p w:rsidR="00A1661B" w:rsidRPr="00A1661B" w:rsidRDefault="00A1661B" w:rsidP="00A1661B">
      <w:pPr>
        <w:numPr>
          <w:ilvl w:val="0"/>
          <w:numId w:val="37"/>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 xml:space="preserve">ISO 14001 </w:t>
      </w:r>
      <w:r>
        <w:rPr>
          <w:rFonts w:ascii="Century Gothic" w:eastAsia="Times New Roman" w:hAnsi="Century Gothic" w:cs="Aharoni"/>
          <w:bCs/>
          <w:i/>
          <w:color w:val="666666"/>
          <w:sz w:val="24"/>
          <w:szCs w:val="24"/>
          <w:lang w:val="es-ES_tradnl"/>
        </w:rPr>
        <w:t>(Aenor</w:t>
      </w:r>
      <w:r w:rsidRPr="00A1661B">
        <w:rPr>
          <w:rFonts w:ascii="Century Gothic" w:eastAsia="Times New Roman" w:hAnsi="Century Gothic" w:cs="Aharoni"/>
          <w:bCs/>
          <w:i/>
          <w:color w:val="666666"/>
          <w:sz w:val="24"/>
          <w:szCs w:val="24"/>
          <w:lang w:val="es-ES_tradnl"/>
        </w:rPr>
        <w:t>).</w:t>
      </w:r>
    </w:p>
    <w:p w:rsidR="00A1661B" w:rsidRPr="00A1661B" w:rsidRDefault="00A1661B" w:rsidP="00A1661B">
      <w:pPr>
        <w:numPr>
          <w:ilvl w:val="0"/>
          <w:numId w:val="37"/>
        </w:numPr>
        <w:spacing w:after="0" w:line="225" w:lineRule="atLeast"/>
        <w:jc w:val="both"/>
        <w:rPr>
          <w:rFonts w:ascii="Century Gothic" w:eastAsia="Times New Roman" w:hAnsi="Century Gothic" w:cs="Aharoni"/>
          <w:bCs/>
          <w:i/>
          <w:color w:val="666666"/>
          <w:sz w:val="24"/>
          <w:szCs w:val="24"/>
          <w:lang w:val="en-US"/>
        </w:rPr>
      </w:pPr>
      <w:r w:rsidRPr="00A1661B">
        <w:rPr>
          <w:rFonts w:ascii="Century Gothic" w:eastAsia="Times New Roman" w:hAnsi="Century Gothic" w:cs="Aharoni"/>
          <w:bCs/>
          <w:color w:val="666666"/>
          <w:sz w:val="24"/>
          <w:szCs w:val="24"/>
          <w:lang w:val="en-US"/>
        </w:rPr>
        <w:t xml:space="preserve">EMAS </w:t>
      </w:r>
      <w:r>
        <w:rPr>
          <w:rFonts w:ascii="Century Gothic" w:eastAsia="Times New Roman" w:hAnsi="Century Gothic" w:cs="Aharoni"/>
          <w:bCs/>
          <w:i/>
          <w:color w:val="666666"/>
          <w:sz w:val="24"/>
          <w:szCs w:val="24"/>
          <w:lang w:val="en-US"/>
        </w:rPr>
        <w:t>(</w:t>
      </w:r>
      <w:r w:rsidRPr="00A1661B">
        <w:rPr>
          <w:rFonts w:ascii="Century Gothic" w:eastAsia="Times New Roman" w:hAnsi="Century Gothic" w:cs="Aharoni"/>
          <w:bCs/>
          <w:i/>
          <w:color w:val="666666"/>
          <w:sz w:val="24"/>
          <w:szCs w:val="24"/>
          <w:lang w:val="en-US"/>
        </w:rPr>
        <w:t>Ec</w:t>
      </w:r>
      <w:r>
        <w:rPr>
          <w:rFonts w:ascii="Century Gothic" w:eastAsia="Times New Roman" w:hAnsi="Century Gothic" w:cs="Aharoni"/>
          <w:bCs/>
          <w:i/>
          <w:color w:val="666666"/>
          <w:sz w:val="24"/>
          <w:szCs w:val="24"/>
          <w:lang w:val="en-US"/>
        </w:rPr>
        <w:t>o Management Audit Scheme</w:t>
      </w:r>
      <w:r w:rsidRPr="00A1661B">
        <w:rPr>
          <w:rFonts w:ascii="Century Gothic" w:eastAsia="Times New Roman" w:hAnsi="Century Gothic" w:cs="Aharoni"/>
          <w:bCs/>
          <w:i/>
          <w:color w:val="666666"/>
          <w:sz w:val="24"/>
          <w:szCs w:val="24"/>
          <w:lang w:val="en-US"/>
        </w:rPr>
        <w:t>).</w:t>
      </w:r>
    </w:p>
    <w:p w:rsidR="00A1661B" w:rsidRPr="00A1661B" w:rsidRDefault="00A1661B" w:rsidP="00A1661B">
      <w:pPr>
        <w:numPr>
          <w:ilvl w:val="0"/>
          <w:numId w:val="37"/>
        </w:numPr>
        <w:spacing w:after="0" w:line="225" w:lineRule="atLeast"/>
        <w:jc w:val="both"/>
        <w:rPr>
          <w:rFonts w:ascii="Century Gothic" w:eastAsia="Times New Roman" w:hAnsi="Century Gothic" w:cs="Aharoni"/>
          <w:bCs/>
          <w:i/>
          <w:color w:val="666666"/>
          <w:sz w:val="24"/>
          <w:szCs w:val="24"/>
          <w:lang w:val="en-US"/>
        </w:rPr>
      </w:pPr>
      <w:r w:rsidRPr="00A1661B">
        <w:rPr>
          <w:rFonts w:ascii="Century Gothic" w:eastAsia="Times New Roman" w:hAnsi="Century Gothic" w:cs="Aharoni"/>
          <w:bCs/>
          <w:color w:val="666666"/>
          <w:sz w:val="24"/>
          <w:szCs w:val="24"/>
          <w:lang w:val="en-US"/>
        </w:rPr>
        <w:t xml:space="preserve">Social Accountability 8000 </w:t>
      </w:r>
      <w:r>
        <w:rPr>
          <w:rFonts w:ascii="Century Gothic" w:eastAsia="Times New Roman" w:hAnsi="Century Gothic" w:cs="Aharoni"/>
          <w:bCs/>
          <w:i/>
          <w:color w:val="666666"/>
          <w:sz w:val="24"/>
          <w:szCs w:val="24"/>
          <w:lang w:val="en-US"/>
        </w:rPr>
        <w:t>(</w:t>
      </w:r>
      <w:r w:rsidRPr="00A1661B">
        <w:rPr>
          <w:rFonts w:ascii="Century Gothic" w:eastAsia="Times New Roman" w:hAnsi="Century Gothic" w:cs="Aharoni"/>
          <w:bCs/>
          <w:i/>
          <w:color w:val="666666"/>
          <w:sz w:val="24"/>
          <w:szCs w:val="24"/>
          <w:lang w:val="en-US"/>
        </w:rPr>
        <w:t>Soci</w:t>
      </w:r>
      <w:r>
        <w:rPr>
          <w:rFonts w:ascii="Century Gothic" w:eastAsia="Times New Roman" w:hAnsi="Century Gothic" w:cs="Aharoni"/>
          <w:bCs/>
          <w:i/>
          <w:color w:val="666666"/>
          <w:sz w:val="24"/>
          <w:szCs w:val="24"/>
          <w:lang w:val="en-US"/>
        </w:rPr>
        <w:t>al Accountability International</w:t>
      </w:r>
      <w:r w:rsidRPr="00A1661B">
        <w:rPr>
          <w:rFonts w:ascii="Century Gothic" w:eastAsia="Times New Roman" w:hAnsi="Century Gothic" w:cs="Aharoni"/>
          <w:bCs/>
          <w:i/>
          <w:color w:val="666666"/>
          <w:sz w:val="24"/>
          <w:szCs w:val="24"/>
          <w:lang w:val="en-US"/>
        </w:rPr>
        <w:t>).</w:t>
      </w:r>
    </w:p>
    <w:p w:rsidR="00A1661B" w:rsidRPr="00A1661B" w:rsidRDefault="00A1661B" w:rsidP="00A1661B">
      <w:pPr>
        <w:numPr>
          <w:ilvl w:val="0"/>
          <w:numId w:val="37"/>
        </w:numPr>
        <w:spacing w:after="0" w:line="225" w:lineRule="atLeast"/>
        <w:jc w:val="both"/>
        <w:rPr>
          <w:rFonts w:ascii="Century Gothic" w:eastAsia="Times New Roman" w:hAnsi="Century Gothic" w:cs="Aharoni"/>
          <w:bCs/>
          <w:i/>
          <w:color w:val="666666"/>
          <w:sz w:val="24"/>
          <w:szCs w:val="24"/>
          <w:lang w:val="es-ES_tradnl"/>
        </w:rPr>
      </w:pPr>
      <w:r w:rsidRPr="00A1661B">
        <w:rPr>
          <w:rFonts w:ascii="Century Gothic" w:eastAsia="Times New Roman" w:hAnsi="Century Gothic" w:cs="Aharoni"/>
          <w:bCs/>
          <w:color w:val="666666"/>
          <w:sz w:val="24"/>
          <w:szCs w:val="24"/>
          <w:lang w:val="es-ES_tradnl"/>
        </w:rPr>
        <w:t xml:space="preserve">Accountability 1000 </w:t>
      </w:r>
      <w:r>
        <w:rPr>
          <w:rFonts w:ascii="Century Gothic" w:eastAsia="Times New Roman" w:hAnsi="Century Gothic" w:cs="Aharoni"/>
          <w:bCs/>
          <w:i/>
          <w:color w:val="666666"/>
          <w:sz w:val="24"/>
          <w:szCs w:val="24"/>
          <w:lang w:val="es-ES_tradnl"/>
        </w:rPr>
        <w:t>(AccountAbility</w:t>
      </w:r>
      <w:r w:rsidRPr="00A1661B">
        <w:rPr>
          <w:rFonts w:ascii="Century Gothic" w:eastAsia="Times New Roman" w:hAnsi="Century Gothic" w:cs="Aharoni"/>
          <w:bCs/>
          <w:i/>
          <w:color w:val="666666"/>
          <w:sz w:val="24"/>
          <w:szCs w:val="24"/>
          <w:lang w:val="es-ES_tradnl"/>
        </w:rPr>
        <w:t>).</w:t>
      </w:r>
    </w:p>
    <w:p w:rsidR="00A1661B" w:rsidRPr="00A1661B" w:rsidRDefault="00A1661B" w:rsidP="00A1661B">
      <w:pPr>
        <w:numPr>
          <w:ilvl w:val="0"/>
          <w:numId w:val="37"/>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 xml:space="preserve">GRI </w:t>
      </w:r>
      <w:r>
        <w:rPr>
          <w:rFonts w:ascii="Century Gothic" w:eastAsia="Times New Roman" w:hAnsi="Century Gothic" w:cs="Aharoni"/>
          <w:bCs/>
          <w:i/>
          <w:color w:val="666666"/>
          <w:sz w:val="24"/>
          <w:szCs w:val="24"/>
          <w:lang w:val="es-ES_tradnl"/>
        </w:rPr>
        <w:t>(Global Reporting Initiative</w:t>
      </w:r>
      <w:r w:rsidRPr="00A1661B">
        <w:rPr>
          <w:rFonts w:ascii="Century Gothic" w:eastAsia="Times New Roman" w:hAnsi="Century Gothic" w:cs="Aharoni"/>
          <w:bCs/>
          <w:i/>
          <w:color w:val="666666"/>
          <w:sz w:val="24"/>
          <w:szCs w:val="24"/>
          <w:lang w:val="es-ES_tradnl"/>
        </w:rPr>
        <w:t>).</w:t>
      </w:r>
      <w:r w:rsidRPr="00A1661B">
        <w:rPr>
          <w:rFonts w:ascii="Century Gothic" w:eastAsia="Times New Roman" w:hAnsi="Century Gothic" w:cs="Aharoni"/>
          <w:bCs/>
          <w:color w:val="666666"/>
          <w:sz w:val="24"/>
          <w:szCs w:val="24"/>
          <w:lang w:val="es-ES_tradnl"/>
        </w:rPr>
        <w:t xml:space="preserve"> </w:t>
      </w:r>
    </w:p>
    <w:p w:rsidR="00A1661B" w:rsidRPr="00A1661B" w:rsidRDefault="00A1661B" w:rsidP="00A1661B">
      <w:pPr>
        <w:spacing w:after="0" w:line="225" w:lineRule="atLeast"/>
        <w:jc w:val="both"/>
        <w:rPr>
          <w:rFonts w:ascii="Century Gothic" w:eastAsia="Times New Roman" w:hAnsi="Century Gothic" w:cs="Aharoni"/>
          <w:bCs/>
          <w:color w:val="666666"/>
          <w:sz w:val="24"/>
          <w:szCs w:val="24"/>
          <w:lang w:val="en-US"/>
        </w:rPr>
      </w:pPr>
    </w:p>
    <w:p w:rsidR="00A1661B" w:rsidRPr="00A1661B" w:rsidRDefault="00A1661B" w:rsidP="00A1661B">
      <w:pPr>
        <w:pStyle w:val="Prrafodelista"/>
        <w:numPr>
          <w:ilvl w:val="1"/>
          <w:numId w:val="24"/>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Principios de sostenibilidad prescritos por organismos internacionales:</w:t>
      </w:r>
    </w:p>
    <w:p w:rsidR="00A1661B" w:rsidRPr="00A1661B" w:rsidRDefault="00A1661B" w:rsidP="00A1661B">
      <w:pPr>
        <w:numPr>
          <w:ilvl w:val="0"/>
          <w:numId w:val="36"/>
        </w:numPr>
        <w:spacing w:after="0" w:line="225" w:lineRule="atLeast"/>
        <w:jc w:val="both"/>
        <w:rPr>
          <w:rFonts w:ascii="Century Gothic" w:eastAsia="Times New Roman" w:hAnsi="Century Gothic" w:cs="Aharoni"/>
          <w:bCs/>
          <w:i/>
          <w:color w:val="666666"/>
          <w:sz w:val="24"/>
          <w:szCs w:val="24"/>
          <w:lang w:val="es-ES_tradnl"/>
        </w:rPr>
      </w:pPr>
      <w:r w:rsidRPr="00A1661B">
        <w:rPr>
          <w:rFonts w:ascii="Century Gothic" w:eastAsia="Times New Roman" w:hAnsi="Century Gothic" w:cs="Aharoni"/>
          <w:bCs/>
          <w:color w:val="666666"/>
          <w:sz w:val="24"/>
          <w:szCs w:val="24"/>
          <w:lang w:val="es-ES_tradnl"/>
        </w:rPr>
        <w:t xml:space="preserve">Global Compact </w:t>
      </w:r>
      <w:r>
        <w:rPr>
          <w:rFonts w:ascii="Century Gothic" w:eastAsia="Times New Roman" w:hAnsi="Century Gothic" w:cs="Aharoni"/>
          <w:bCs/>
          <w:i/>
          <w:color w:val="666666"/>
          <w:sz w:val="24"/>
          <w:szCs w:val="24"/>
          <w:lang w:val="es-ES_tradnl"/>
        </w:rPr>
        <w:t>(ONU</w:t>
      </w:r>
      <w:r w:rsidRPr="00A1661B">
        <w:rPr>
          <w:rFonts w:ascii="Century Gothic" w:eastAsia="Times New Roman" w:hAnsi="Century Gothic" w:cs="Aharoni"/>
          <w:bCs/>
          <w:i/>
          <w:color w:val="666666"/>
          <w:sz w:val="24"/>
          <w:szCs w:val="24"/>
          <w:lang w:val="es-ES_tradnl"/>
        </w:rPr>
        <w:t>).</w:t>
      </w:r>
    </w:p>
    <w:p w:rsidR="00A1661B" w:rsidRPr="00A1661B" w:rsidRDefault="00A1661B" w:rsidP="00A1661B">
      <w:pPr>
        <w:numPr>
          <w:ilvl w:val="0"/>
          <w:numId w:val="36"/>
        </w:numPr>
        <w:spacing w:after="0" w:line="225" w:lineRule="atLeast"/>
        <w:jc w:val="both"/>
        <w:rPr>
          <w:rFonts w:ascii="Century Gothic" w:eastAsia="Times New Roman" w:hAnsi="Century Gothic" w:cs="Aharoni"/>
          <w:bCs/>
          <w:i/>
          <w:color w:val="666666"/>
          <w:sz w:val="24"/>
          <w:szCs w:val="24"/>
          <w:lang w:val="en-US"/>
        </w:rPr>
      </w:pPr>
      <w:r w:rsidRPr="00A1661B">
        <w:rPr>
          <w:rFonts w:ascii="Century Gothic" w:eastAsia="Times New Roman" w:hAnsi="Century Gothic" w:cs="Aharoni"/>
          <w:bCs/>
          <w:color w:val="666666"/>
          <w:sz w:val="24"/>
          <w:szCs w:val="24"/>
          <w:lang w:val="en-US"/>
        </w:rPr>
        <w:t xml:space="preserve">Principios de sostenibilidad </w:t>
      </w:r>
      <w:r>
        <w:rPr>
          <w:rFonts w:ascii="Century Gothic" w:eastAsia="Times New Roman" w:hAnsi="Century Gothic" w:cs="Aharoni"/>
          <w:bCs/>
          <w:i/>
          <w:color w:val="666666"/>
          <w:sz w:val="24"/>
          <w:szCs w:val="24"/>
          <w:lang w:val="en-US"/>
        </w:rPr>
        <w:t>(</w:t>
      </w:r>
      <w:r w:rsidRPr="00A1661B">
        <w:rPr>
          <w:rFonts w:ascii="Century Gothic" w:eastAsia="Times New Roman" w:hAnsi="Century Gothic" w:cs="Aharoni"/>
          <w:bCs/>
          <w:i/>
          <w:color w:val="666666"/>
          <w:szCs w:val="24"/>
          <w:lang w:val="en-US"/>
        </w:rPr>
        <w:t>WorldBusiness Council for Sustainable Development).</w:t>
      </w:r>
    </w:p>
    <w:p w:rsidR="00A1661B" w:rsidRPr="00A1661B" w:rsidRDefault="00A1661B" w:rsidP="00A1661B">
      <w:pPr>
        <w:numPr>
          <w:ilvl w:val="0"/>
          <w:numId w:val="36"/>
        </w:numPr>
        <w:spacing w:after="0" w:line="225" w:lineRule="atLeast"/>
        <w:jc w:val="both"/>
        <w:rPr>
          <w:rFonts w:ascii="Century Gothic" w:eastAsia="Times New Roman" w:hAnsi="Century Gothic" w:cs="Aharoni"/>
          <w:bCs/>
          <w:i/>
          <w:color w:val="666666"/>
          <w:sz w:val="24"/>
          <w:szCs w:val="24"/>
          <w:lang w:val="es-ES_tradnl"/>
        </w:rPr>
      </w:pPr>
      <w:r w:rsidRPr="00A1661B">
        <w:rPr>
          <w:rFonts w:ascii="Century Gothic" w:eastAsia="Times New Roman" w:hAnsi="Century Gothic" w:cs="Aharoni"/>
          <w:bCs/>
          <w:color w:val="666666"/>
          <w:sz w:val="24"/>
          <w:szCs w:val="24"/>
          <w:lang w:val="es-ES_tradnl"/>
        </w:rPr>
        <w:t xml:space="preserve">Libro Verde </w:t>
      </w:r>
      <w:r>
        <w:rPr>
          <w:rFonts w:ascii="Century Gothic" w:eastAsia="Times New Roman" w:hAnsi="Century Gothic" w:cs="Aharoni"/>
          <w:bCs/>
          <w:i/>
          <w:color w:val="666666"/>
          <w:sz w:val="24"/>
          <w:szCs w:val="24"/>
          <w:lang w:val="es-ES_tradnl"/>
        </w:rPr>
        <w:t>(</w:t>
      </w:r>
      <w:r w:rsidRPr="00A1661B">
        <w:rPr>
          <w:rFonts w:ascii="Century Gothic" w:eastAsia="Times New Roman" w:hAnsi="Century Gothic" w:cs="Aharoni"/>
          <w:bCs/>
          <w:i/>
          <w:color w:val="666666"/>
          <w:sz w:val="24"/>
          <w:szCs w:val="24"/>
          <w:lang w:val="es-ES_tradnl"/>
        </w:rPr>
        <w:t>Unión Europea).</w:t>
      </w:r>
    </w:p>
    <w:p w:rsidR="00A1661B" w:rsidRPr="00A1661B" w:rsidRDefault="00A1661B" w:rsidP="00A1661B">
      <w:pPr>
        <w:numPr>
          <w:ilvl w:val="0"/>
          <w:numId w:val="36"/>
        </w:numPr>
        <w:spacing w:after="0" w:line="225" w:lineRule="atLeast"/>
        <w:jc w:val="both"/>
        <w:rPr>
          <w:rFonts w:ascii="Century Gothic" w:eastAsia="Times New Roman" w:hAnsi="Century Gothic" w:cs="Aharoni"/>
          <w:bCs/>
          <w:color w:val="666666"/>
          <w:sz w:val="24"/>
          <w:szCs w:val="24"/>
          <w:lang w:val="es-ES_tradnl"/>
        </w:rPr>
      </w:pPr>
      <w:r w:rsidRPr="00A1661B">
        <w:rPr>
          <w:rFonts w:ascii="Century Gothic" w:eastAsia="Times New Roman" w:hAnsi="Century Gothic" w:cs="Aharoni"/>
          <w:bCs/>
          <w:color w:val="666666"/>
          <w:sz w:val="24"/>
          <w:szCs w:val="24"/>
          <w:lang w:val="es-ES_tradnl"/>
        </w:rPr>
        <w:t xml:space="preserve">Principios para multinacionales </w:t>
      </w:r>
      <w:r>
        <w:rPr>
          <w:rFonts w:ascii="Century Gothic" w:eastAsia="Times New Roman" w:hAnsi="Century Gothic" w:cs="Aharoni"/>
          <w:bCs/>
          <w:i/>
          <w:color w:val="666666"/>
          <w:sz w:val="24"/>
          <w:szCs w:val="24"/>
          <w:lang w:val="es-ES_tradnl"/>
        </w:rPr>
        <w:t>(OCDE</w:t>
      </w:r>
      <w:r w:rsidRPr="00A1661B">
        <w:rPr>
          <w:rFonts w:ascii="Century Gothic" w:eastAsia="Times New Roman" w:hAnsi="Century Gothic" w:cs="Aharoni"/>
          <w:bCs/>
          <w:i/>
          <w:color w:val="666666"/>
          <w:sz w:val="24"/>
          <w:szCs w:val="24"/>
          <w:lang w:val="es-ES_tradnl"/>
        </w:rPr>
        <w:t>).</w:t>
      </w:r>
    </w:p>
    <w:p w:rsidR="00A1661B" w:rsidRPr="00A1661B" w:rsidRDefault="00A1661B" w:rsidP="00A1661B">
      <w:pPr>
        <w:spacing w:after="0" w:line="225" w:lineRule="atLeast"/>
        <w:jc w:val="both"/>
        <w:rPr>
          <w:rFonts w:ascii="Century Gothic" w:eastAsia="Times New Roman" w:hAnsi="Century Gothic" w:cs="Aharoni"/>
          <w:bCs/>
          <w:color w:val="666666"/>
          <w:sz w:val="24"/>
          <w:szCs w:val="24"/>
          <w:lang w:val="en-US"/>
        </w:rPr>
      </w:pPr>
    </w:p>
    <w:p w:rsidR="00A1661B" w:rsidRPr="00A1661B" w:rsidRDefault="00A1661B" w:rsidP="00A1661B">
      <w:pPr>
        <w:spacing w:after="0" w:line="225" w:lineRule="atLeast"/>
        <w:jc w:val="both"/>
        <w:rPr>
          <w:rFonts w:ascii="Century Gothic" w:eastAsia="Times New Roman" w:hAnsi="Century Gothic" w:cs="Aharoni"/>
          <w:bCs/>
          <w:color w:val="666666"/>
          <w:sz w:val="24"/>
          <w:szCs w:val="24"/>
        </w:rPr>
      </w:pPr>
    </w:p>
    <w:p w:rsidR="00395BF0" w:rsidRPr="00395BF0" w:rsidRDefault="00395BF0" w:rsidP="00395BF0">
      <w:pPr>
        <w:pStyle w:val="Prrafodelista"/>
        <w:numPr>
          <w:ilvl w:val="0"/>
          <w:numId w:val="12"/>
        </w:numPr>
        <w:spacing w:after="0" w:line="225" w:lineRule="atLeast"/>
        <w:jc w:val="both"/>
        <w:rPr>
          <w:rFonts w:ascii="Century Gothic" w:eastAsia="Times New Roman" w:hAnsi="Century Gothic" w:cs="Aharoni"/>
          <w:b/>
          <w:bCs/>
          <w:color w:val="666666"/>
          <w:sz w:val="24"/>
          <w:szCs w:val="24"/>
        </w:rPr>
      </w:pPr>
      <w:r w:rsidRPr="00395BF0">
        <w:rPr>
          <w:rFonts w:ascii="Century Gothic" w:eastAsia="Times New Roman" w:hAnsi="Century Gothic" w:cs="Aharoni"/>
          <w:b/>
          <w:bCs/>
          <w:color w:val="666666"/>
          <w:sz w:val="24"/>
          <w:szCs w:val="24"/>
        </w:rPr>
        <w:t>Ética empresarial</w:t>
      </w: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Pr="00395BF0" w:rsidRDefault="00395BF0" w:rsidP="00395BF0">
      <w:pPr>
        <w:spacing w:after="0" w:line="225" w:lineRule="atLeast"/>
        <w:ind w:left="360" w:firstLine="348"/>
        <w:jc w:val="both"/>
        <w:rPr>
          <w:rFonts w:ascii="Century Gothic" w:eastAsia="Times New Roman" w:hAnsi="Century Gothic" w:cs="Aharoni"/>
          <w:bCs/>
          <w:color w:val="666666"/>
          <w:sz w:val="24"/>
          <w:szCs w:val="24"/>
        </w:rPr>
      </w:pPr>
      <w:r w:rsidRPr="00395BF0">
        <w:rPr>
          <w:rFonts w:ascii="Century Gothic" w:eastAsia="Times New Roman" w:hAnsi="Century Gothic" w:cs="Aharoni"/>
          <w:bCs/>
          <w:color w:val="666666"/>
          <w:sz w:val="24"/>
          <w:szCs w:val="24"/>
        </w:rPr>
        <w:t>Anteriormente se consideraba que la principal fuente de legitimidad de una organización se derivaba de sus resultados, sin embargo, en la actualidad la ética se ha convertido en una nueva fuente de legitimidad indispensable para la obtención de resultados. No obstante, la adopción de criterios éticos debe ser motivada por la rentabilidad sino por criterios de legitimidad.</w:t>
      </w:r>
    </w:p>
    <w:p w:rsidR="00395BF0" w:rsidRP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Pr="00395BF0" w:rsidRDefault="00395BF0" w:rsidP="00395BF0">
      <w:pPr>
        <w:spacing w:after="0" w:line="225" w:lineRule="atLeast"/>
        <w:ind w:left="360" w:firstLine="348"/>
        <w:jc w:val="both"/>
        <w:rPr>
          <w:rFonts w:ascii="Century Gothic" w:eastAsia="Times New Roman" w:hAnsi="Century Gothic" w:cs="Aharoni"/>
          <w:bCs/>
          <w:color w:val="666666"/>
          <w:sz w:val="24"/>
          <w:szCs w:val="24"/>
        </w:rPr>
      </w:pPr>
      <w:r w:rsidRPr="00395BF0">
        <w:rPr>
          <w:rFonts w:ascii="Century Gothic" w:eastAsia="Times New Roman" w:hAnsi="Century Gothic" w:cs="Aharoni"/>
          <w:bCs/>
          <w:color w:val="666666"/>
          <w:sz w:val="24"/>
          <w:szCs w:val="24"/>
        </w:rPr>
        <w:t>Pueden distinguirse tres causas principales que explican la creciente tendencia al incremento de conductas éticas:</w:t>
      </w:r>
    </w:p>
    <w:p w:rsidR="00395BF0" w:rsidRP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Pr="00395BF0" w:rsidRDefault="00395BF0" w:rsidP="00395BF0">
      <w:pPr>
        <w:numPr>
          <w:ilvl w:val="0"/>
          <w:numId w:val="43"/>
        </w:numPr>
        <w:spacing w:after="0" w:line="225" w:lineRule="atLeast"/>
        <w:jc w:val="both"/>
        <w:rPr>
          <w:rFonts w:ascii="Century Gothic" w:eastAsia="Times New Roman" w:hAnsi="Century Gothic" w:cs="Aharoni"/>
          <w:bCs/>
          <w:i/>
          <w:iCs/>
          <w:color w:val="666666"/>
          <w:sz w:val="24"/>
          <w:szCs w:val="24"/>
        </w:rPr>
      </w:pPr>
      <w:r w:rsidRPr="00395BF0">
        <w:rPr>
          <w:rFonts w:ascii="Century Gothic" w:eastAsia="Times New Roman" w:hAnsi="Century Gothic" w:cs="Aharoni"/>
          <w:bCs/>
          <w:i/>
          <w:iCs/>
          <w:color w:val="666666"/>
          <w:sz w:val="24"/>
          <w:szCs w:val="24"/>
        </w:rPr>
        <w:t>Las malas prácticas</w:t>
      </w:r>
    </w:p>
    <w:p w:rsidR="00395BF0" w:rsidRPr="00395BF0" w:rsidRDefault="00395BF0" w:rsidP="00395BF0">
      <w:pPr>
        <w:spacing w:after="0" w:line="225" w:lineRule="atLeast"/>
        <w:ind w:left="360"/>
        <w:jc w:val="both"/>
        <w:rPr>
          <w:rFonts w:ascii="Century Gothic" w:eastAsia="Times New Roman" w:hAnsi="Century Gothic" w:cs="Aharoni"/>
          <w:bCs/>
          <w:color w:val="666666"/>
          <w:sz w:val="24"/>
          <w:szCs w:val="24"/>
        </w:rPr>
      </w:pPr>
      <w:r w:rsidRPr="00395BF0">
        <w:rPr>
          <w:rFonts w:ascii="Century Gothic" w:eastAsia="Times New Roman" w:hAnsi="Century Gothic" w:cs="Aharoni"/>
          <w:bCs/>
          <w:color w:val="666666"/>
          <w:sz w:val="24"/>
          <w:szCs w:val="24"/>
        </w:rPr>
        <w:t>Las malas prácticas corporativas han generado un gran impacto en la opinión pública, causando crisis de credibilidad y confianza.</w:t>
      </w:r>
      <w:r w:rsidRPr="00395BF0">
        <w:rPr>
          <w:rFonts w:ascii="Century Gothic" w:eastAsia="Times New Roman" w:hAnsi="Century Gothic" w:cs="Aharoni"/>
          <w:bCs/>
          <w:color w:val="666666"/>
          <w:sz w:val="24"/>
          <w:szCs w:val="24"/>
        </w:rPr>
        <w:br/>
      </w:r>
    </w:p>
    <w:p w:rsidR="00395BF0" w:rsidRPr="00395BF0" w:rsidRDefault="00395BF0" w:rsidP="00395BF0">
      <w:pPr>
        <w:numPr>
          <w:ilvl w:val="0"/>
          <w:numId w:val="43"/>
        </w:numPr>
        <w:spacing w:after="0" w:line="225" w:lineRule="atLeast"/>
        <w:jc w:val="both"/>
        <w:rPr>
          <w:rFonts w:ascii="Century Gothic" w:eastAsia="Times New Roman" w:hAnsi="Century Gothic" w:cs="Aharoni"/>
          <w:bCs/>
          <w:i/>
          <w:iCs/>
          <w:color w:val="666666"/>
          <w:sz w:val="24"/>
          <w:szCs w:val="24"/>
        </w:rPr>
      </w:pPr>
      <w:r w:rsidRPr="00395BF0">
        <w:rPr>
          <w:rFonts w:ascii="Century Gothic" w:eastAsia="Times New Roman" w:hAnsi="Century Gothic" w:cs="Aharoni"/>
          <w:bCs/>
          <w:i/>
          <w:iCs/>
          <w:color w:val="666666"/>
          <w:sz w:val="24"/>
          <w:szCs w:val="24"/>
        </w:rPr>
        <w:t>Entornos complejos</w:t>
      </w:r>
    </w:p>
    <w:p w:rsidR="00395BF0" w:rsidRPr="00395BF0" w:rsidRDefault="00395BF0" w:rsidP="00395BF0">
      <w:pPr>
        <w:spacing w:after="0" w:line="225" w:lineRule="atLeast"/>
        <w:ind w:left="360"/>
        <w:jc w:val="both"/>
        <w:rPr>
          <w:rFonts w:ascii="Century Gothic" w:eastAsia="Times New Roman" w:hAnsi="Century Gothic" w:cs="Aharoni"/>
          <w:bCs/>
          <w:color w:val="666666"/>
          <w:sz w:val="24"/>
          <w:szCs w:val="24"/>
        </w:rPr>
      </w:pPr>
      <w:r w:rsidRPr="00395BF0">
        <w:rPr>
          <w:rFonts w:ascii="Century Gothic" w:eastAsia="Times New Roman" w:hAnsi="Century Gothic" w:cs="Aharoni"/>
          <w:bCs/>
          <w:color w:val="666666"/>
          <w:sz w:val="24"/>
          <w:szCs w:val="24"/>
        </w:rPr>
        <w:t>Las empresas multinacionales enfrentan retos de diferenciación y por ende los grupos de interés tiene un mayor grado de exigencia.</w:t>
      </w:r>
      <w:r w:rsidRPr="00395BF0">
        <w:rPr>
          <w:rFonts w:ascii="Century Gothic" w:eastAsia="Times New Roman" w:hAnsi="Century Gothic" w:cs="Aharoni"/>
          <w:bCs/>
          <w:color w:val="666666"/>
          <w:sz w:val="24"/>
          <w:szCs w:val="24"/>
        </w:rPr>
        <w:br/>
      </w:r>
    </w:p>
    <w:p w:rsidR="00395BF0" w:rsidRPr="00395BF0" w:rsidRDefault="00395BF0" w:rsidP="00395BF0">
      <w:pPr>
        <w:numPr>
          <w:ilvl w:val="0"/>
          <w:numId w:val="43"/>
        </w:numPr>
        <w:spacing w:after="0" w:line="225" w:lineRule="atLeast"/>
        <w:jc w:val="both"/>
        <w:rPr>
          <w:rFonts w:ascii="Century Gothic" w:eastAsia="Times New Roman" w:hAnsi="Century Gothic" w:cs="Aharoni"/>
          <w:bCs/>
          <w:color w:val="666666"/>
          <w:sz w:val="24"/>
          <w:szCs w:val="24"/>
        </w:rPr>
      </w:pPr>
      <w:r w:rsidRPr="00395BF0">
        <w:rPr>
          <w:rFonts w:ascii="Century Gothic" w:eastAsia="Times New Roman" w:hAnsi="Century Gothic" w:cs="Aharoni"/>
          <w:bCs/>
          <w:i/>
          <w:iCs/>
          <w:color w:val="666666"/>
          <w:sz w:val="24"/>
          <w:szCs w:val="24"/>
        </w:rPr>
        <w:t>Conciencia directiva</w:t>
      </w:r>
    </w:p>
    <w:p w:rsidR="00395BF0" w:rsidRPr="00395BF0" w:rsidRDefault="00395BF0" w:rsidP="00395BF0">
      <w:pPr>
        <w:spacing w:after="0" w:line="225" w:lineRule="atLeast"/>
        <w:ind w:left="360"/>
        <w:jc w:val="both"/>
        <w:rPr>
          <w:rFonts w:ascii="Century Gothic" w:eastAsia="Times New Roman" w:hAnsi="Century Gothic" w:cs="Aharoni"/>
          <w:bCs/>
          <w:color w:val="666666"/>
          <w:sz w:val="24"/>
          <w:szCs w:val="24"/>
        </w:rPr>
      </w:pPr>
      <w:r w:rsidRPr="00395BF0">
        <w:rPr>
          <w:rFonts w:ascii="Century Gothic" w:eastAsia="Times New Roman" w:hAnsi="Century Gothic" w:cs="Aharoni"/>
          <w:bCs/>
          <w:color w:val="666666"/>
          <w:sz w:val="24"/>
          <w:szCs w:val="24"/>
        </w:rPr>
        <w:t xml:space="preserve">Los niveles directivos se están volviendo concientes en torno a la ética empresarial como una relación comprometida de la empresa con sus </w:t>
      </w:r>
      <w:r w:rsidRPr="00395BF0">
        <w:rPr>
          <w:rFonts w:ascii="Century Gothic" w:eastAsia="Times New Roman" w:hAnsi="Century Gothic" w:cs="Aharoni"/>
          <w:bCs/>
          <w:i/>
          <w:iCs/>
          <w:color w:val="666666"/>
          <w:sz w:val="24"/>
          <w:szCs w:val="24"/>
        </w:rPr>
        <w:t>stakeholders</w:t>
      </w:r>
      <w:r w:rsidRPr="00395BF0">
        <w:rPr>
          <w:rFonts w:ascii="Century Gothic" w:eastAsia="Times New Roman" w:hAnsi="Century Gothic" w:cs="Aharoni"/>
          <w:bCs/>
          <w:color w:val="666666"/>
          <w:sz w:val="24"/>
          <w:szCs w:val="24"/>
        </w:rPr>
        <w:t>.</w:t>
      </w:r>
    </w:p>
    <w:p w:rsidR="00395BF0" w:rsidRP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P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Pr="00395BF0" w:rsidRDefault="00395BF0" w:rsidP="00395BF0">
      <w:pPr>
        <w:pStyle w:val="Prrafodelista"/>
        <w:spacing w:after="0" w:line="225" w:lineRule="atLeast"/>
        <w:jc w:val="both"/>
        <w:rPr>
          <w:rFonts w:ascii="Century Gothic" w:eastAsia="Times New Roman" w:hAnsi="Century Gothic" w:cs="Aharoni"/>
          <w:bCs/>
          <w:color w:val="666666"/>
          <w:sz w:val="24"/>
          <w:szCs w:val="24"/>
        </w:rPr>
      </w:pPr>
    </w:p>
    <w:p w:rsidR="00395BF0" w:rsidRPr="00C63C7D" w:rsidRDefault="00395BF0" w:rsidP="00395BF0">
      <w:pPr>
        <w:rPr>
          <w:rFonts w:ascii="Bookman Old Style" w:hAnsi="Bookman Old Style"/>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Default="00395BF0" w:rsidP="00395BF0">
      <w:pPr>
        <w:spacing w:after="0" w:line="225" w:lineRule="atLeast"/>
        <w:jc w:val="both"/>
        <w:rPr>
          <w:rFonts w:ascii="Century Gothic" w:eastAsia="Times New Roman" w:hAnsi="Century Gothic" w:cs="Aharoni"/>
          <w:bCs/>
          <w:color w:val="666666"/>
          <w:sz w:val="24"/>
          <w:szCs w:val="24"/>
        </w:rPr>
      </w:pPr>
    </w:p>
    <w:p w:rsidR="00395BF0" w:rsidRPr="00395BF0" w:rsidRDefault="00395BF0" w:rsidP="00395BF0">
      <w:pPr>
        <w:pStyle w:val="Prrafodelista"/>
        <w:numPr>
          <w:ilvl w:val="0"/>
          <w:numId w:val="12"/>
        </w:numPr>
        <w:spacing w:after="0" w:line="225" w:lineRule="atLeast"/>
        <w:jc w:val="both"/>
        <w:rPr>
          <w:rFonts w:ascii="Century Gothic" w:eastAsia="Times New Roman" w:hAnsi="Century Gothic" w:cs="Aharoni"/>
          <w:b/>
          <w:bCs/>
          <w:color w:val="666666"/>
          <w:sz w:val="24"/>
          <w:szCs w:val="24"/>
        </w:rPr>
      </w:pPr>
      <w:r w:rsidRPr="00395BF0">
        <w:rPr>
          <w:rFonts w:ascii="Century Gothic" w:eastAsia="Times New Roman" w:hAnsi="Century Gothic" w:cs="Aharoni"/>
          <w:b/>
          <w:bCs/>
          <w:color w:val="666666"/>
          <w:sz w:val="24"/>
          <w:szCs w:val="24"/>
        </w:rPr>
        <w:t xml:space="preserve">  Las tres conditio sine qua non de la reputación</w:t>
      </w:r>
    </w:p>
    <w:p w:rsidR="00395BF0" w:rsidRPr="00395BF0" w:rsidRDefault="00395BF0" w:rsidP="00395BF0">
      <w:pPr>
        <w:pStyle w:val="Prrafodelista"/>
        <w:spacing w:line="225" w:lineRule="atLeast"/>
        <w:jc w:val="both"/>
        <w:rPr>
          <w:rFonts w:ascii="Century Gothic" w:eastAsia="Times New Roman" w:hAnsi="Century Gothic" w:cs="Aharoni"/>
          <w:bCs/>
          <w:color w:val="666666"/>
          <w:sz w:val="24"/>
          <w:szCs w:val="24"/>
        </w:rPr>
      </w:pPr>
    </w:p>
    <w:p w:rsidR="00395BF0" w:rsidRPr="00395BF0" w:rsidRDefault="00395BF0" w:rsidP="00395BF0">
      <w:pPr>
        <w:pStyle w:val="Prrafodelista"/>
        <w:spacing w:line="225" w:lineRule="atLeast"/>
        <w:jc w:val="both"/>
        <w:rPr>
          <w:rFonts w:ascii="Century Gothic" w:eastAsia="Times New Roman" w:hAnsi="Century Gothic" w:cs="Aharoni"/>
          <w:bCs/>
          <w:color w:val="666666"/>
          <w:sz w:val="24"/>
          <w:szCs w:val="24"/>
        </w:rPr>
      </w:pPr>
      <w:r w:rsidRPr="00395BF0">
        <w:rPr>
          <w:rFonts w:ascii="Century Gothic" w:eastAsia="Times New Roman" w:hAnsi="Century Gothic" w:cs="Aharoni"/>
          <w:bCs/>
          <w:color w:val="666666"/>
          <w:sz w:val="24"/>
          <w:szCs w:val="24"/>
        </w:rPr>
        <w:t>La reputación necesita de tres condiciones para existir:</w:t>
      </w:r>
    </w:p>
    <w:p w:rsidR="00395BF0" w:rsidRPr="00395BF0" w:rsidRDefault="00395BF0" w:rsidP="00395BF0">
      <w:pPr>
        <w:pStyle w:val="Prrafodelista"/>
        <w:spacing w:line="225" w:lineRule="atLeast"/>
        <w:jc w:val="both"/>
        <w:rPr>
          <w:rFonts w:ascii="Century Gothic" w:eastAsia="Times New Roman" w:hAnsi="Century Gothic" w:cs="Aharoni"/>
          <w:bCs/>
          <w:color w:val="666666"/>
          <w:sz w:val="24"/>
          <w:szCs w:val="24"/>
        </w:rPr>
      </w:pPr>
    </w:p>
    <w:p w:rsidR="00395BF0" w:rsidRPr="00395BF0" w:rsidRDefault="00395BF0" w:rsidP="00395BF0">
      <w:pPr>
        <w:pStyle w:val="Prrafodelista"/>
        <w:numPr>
          <w:ilvl w:val="0"/>
          <w:numId w:val="40"/>
        </w:numPr>
        <w:spacing w:line="225" w:lineRule="atLeast"/>
        <w:jc w:val="both"/>
        <w:rPr>
          <w:rFonts w:ascii="Century Gothic" w:eastAsia="Times New Roman" w:hAnsi="Century Gothic" w:cs="Aharoni"/>
          <w:bCs/>
          <w:iCs/>
          <w:color w:val="666666"/>
          <w:sz w:val="24"/>
          <w:szCs w:val="24"/>
        </w:rPr>
      </w:pPr>
      <w:r w:rsidRPr="00395BF0">
        <w:rPr>
          <w:rFonts w:ascii="Century Gothic" w:eastAsia="Times New Roman" w:hAnsi="Century Gothic" w:cs="Aharoni"/>
          <w:bCs/>
          <w:iCs/>
          <w:color w:val="666666"/>
          <w:sz w:val="24"/>
          <w:szCs w:val="24"/>
        </w:rPr>
        <w:t>Una sólida dimensión axiológica</w:t>
      </w:r>
    </w:p>
    <w:p w:rsidR="00395BF0" w:rsidRPr="00395BF0" w:rsidRDefault="00395BF0" w:rsidP="00395BF0">
      <w:pPr>
        <w:pStyle w:val="Prrafodelista"/>
        <w:spacing w:line="225" w:lineRule="atLeast"/>
        <w:jc w:val="both"/>
        <w:rPr>
          <w:rFonts w:ascii="Century Gothic" w:eastAsia="Times New Roman" w:hAnsi="Century Gothic" w:cs="Aharoni"/>
          <w:bCs/>
          <w:i/>
          <w:iCs/>
          <w:color w:val="666666"/>
          <w:sz w:val="24"/>
          <w:szCs w:val="24"/>
        </w:rPr>
      </w:pPr>
      <w:r w:rsidRPr="00395BF0">
        <w:rPr>
          <w:rFonts w:ascii="Century Gothic" w:eastAsia="Times New Roman" w:hAnsi="Century Gothic" w:cs="Aharoni"/>
          <w:bCs/>
          <w:color w:val="666666"/>
          <w:sz w:val="24"/>
          <w:szCs w:val="24"/>
        </w:rPr>
        <w:t>Se expresa a través de un conjunto finito y reducido de valores corporativos y por un compromiso formal de cumplimiento</w:t>
      </w:r>
      <w:bookmarkStart w:id="0" w:name="_GoBack"/>
      <w:bookmarkEnd w:id="0"/>
      <w:r w:rsidRPr="00395BF0">
        <w:rPr>
          <w:rFonts w:ascii="Century Gothic" w:eastAsia="Times New Roman" w:hAnsi="Century Gothic" w:cs="Aharoni"/>
          <w:bCs/>
          <w:color w:val="666666"/>
          <w:sz w:val="24"/>
          <w:szCs w:val="24"/>
        </w:rPr>
        <w:t xml:space="preserve"> de dichos valores a través de determinadas declaraciones normativas y de autorregulación. Los valores deben tener un sentido y significado claros entre todos los miembros de la organización en lo referente a ellos mismos y con los </w:t>
      </w:r>
      <w:r w:rsidRPr="00395BF0">
        <w:rPr>
          <w:rFonts w:ascii="Century Gothic" w:eastAsia="Times New Roman" w:hAnsi="Century Gothic" w:cs="Aharoni"/>
          <w:bCs/>
          <w:i/>
          <w:iCs/>
          <w:color w:val="666666"/>
          <w:sz w:val="24"/>
          <w:szCs w:val="24"/>
        </w:rPr>
        <w:t>stakeholders</w:t>
      </w:r>
      <w:r w:rsidRPr="00395BF0">
        <w:rPr>
          <w:rFonts w:ascii="Century Gothic" w:eastAsia="Times New Roman" w:hAnsi="Century Gothic" w:cs="Aharoni"/>
          <w:bCs/>
          <w:color w:val="666666"/>
          <w:sz w:val="24"/>
          <w:szCs w:val="24"/>
        </w:rPr>
        <w:t>.</w:t>
      </w:r>
      <w:r w:rsidRPr="00395BF0">
        <w:rPr>
          <w:rFonts w:ascii="Century Gothic" w:eastAsia="Times New Roman" w:hAnsi="Century Gothic" w:cs="Aharoni"/>
          <w:bCs/>
          <w:color w:val="666666"/>
          <w:sz w:val="24"/>
          <w:szCs w:val="24"/>
        </w:rPr>
        <w:br/>
      </w:r>
    </w:p>
    <w:p w:rsidR="00395BF0" w:rsidRPr="00395BF0" w:rsidRDefault="00395BF0" w:rsidP="00395BF0">
      <w:pPr>
        <w:pStyle w:val="Prrafodelista"/>
        <w:numPr>
          <w:ilvl w:val="0"/>
          <w:numId w:val="40"/>
        </w:numPr>
        <w:spacing w:line="225" w:lineRule="atLeast"/>
        <w:jc w:val="both"/>
        <w:rPr>
          <w:rFonts w:ascii="Century Gothic" w:eastAsia="Times New Roman" w:hAnsi="Century Gothic" w:cs="Aharoni"/>
          <w:bCs/>
          <w:iCs/>
          <w:color w:val="666666"/>
          <w:sz w:val="24"/>
          <w:szCs w:val="24"/>
        </w:rPr>
      </w:pPr>
      <w:r w:rsidRPr="00395BF0">
        <w:rPr>
          <w:rFonts w:ascii="Century Gothic" w:eastAsia="Times New Roman" w:hAnsi="Century Gothic" w:cs="Aharoni"/>
          <w:bCs/>
          <w:iCs/>
          <w:color w:val="666666"/>
          <w:sz w:val="24"/>
          <w:szCs w:val="24"/>
        </w:rPr>
        <w:t>Comportamiento corporativo comprometida</w:t>
      </w:r>
    </w:p>
    <w:p w:rsidR="00395BF0" w:rsidRPr="00395BF0" w:rsidRDefault="00395BF0" w:rsidP="00395BF0">
      <w:pPr>
        <w:pStyle w:val="Prrafodelista"/>
        <w:spacing w:line="225" w:lineRule="atLeast"/>
        <w:jc w:val="both"/>
        <w:rPr>
          <w:rFonts w:ascii="Century Gothic" w:eastAsia="Times New Roman" w:hAnsi="Century Gothic" w:cs="Aharoni"/>
          <w:bCs/>
          <w:i/>
          <w:iCs/>
          <w:color w:val="666666"/>
          <w:sz w:val="24"/>
          <w:szCs w:val="24"/>
        </w:rPr>
      </w:pPr>
      <w:r w:rsidRPr="00395BF0">
        <w:rPr>
          <w:rFonts w:ascii="Century Gothic" w:eastAsia="Times New Roman" w:hAnsi="Century Gothic" w:cs="Aharoni"/>
          <w:bCs/>
          <w:color w:val="666666"/>
          <w:sz w:val="24"/>
          <w:szCs w:val="24"/>
        </w:rPr>
        <w:t>Implica dos requisitos: el estándar del comportamiento debe superar la media del sector y los compromisos explícitos siempre habrán de ser cumplidos bajo cualquier circunstancia.</w:t>
      </w:r>
      <w:r w:rsidRPr="00395BF0">
        <w:rPr>
          <w:rFonts w:ascii="Century Gothic" w:eastAsia="Times New Roman" w:hAnsi="Century Gothic" w:cs="Aharoni"/>
          <w:bCs/>
          <w:color w:val="666666"/>
          <w:sz w:val="24"/>
          <w:szCs w:val="24"/>
        </w:rPr>
        <w:br/>
      </w:r>
    </w:p>
    <w:p w:rsidR="00395BF0" w:rsidRPr="00395BF0" w:rsidRDefault="00395BF0" w:rsidP="00395BF0">
      <w:pPr>
        <w:pStyle w:val="Prrafodelista"/>
        <w:numPr>
          <w:ilvl w:val="0"/>
          <w:numId w:val="40"/>
        </w:numPr>
        <w:spacing w:line="225" w:lineRule="atLeast"/>
        <w:jc w:val="both"/>
        <w:rPr>
          <w:rFonts w:ascii="Century Gothic" w:eastAsia="Times New Roman" w:hAnsi="Century Gothic" w:cs="Aharoni"/>
          <w:bCs/>
          <w:iCs/>
          <w:color w:val="666666"/>
          <w:sz w:val="24"/>
          <w:szCs w:val="24"/>
        </w:rPr>
      </w:pPr>
      <w:r w:rsidRPr="00395BF0">
        <w:rPr>
          <w:rFonts w:ascii="Century Gothic" w:eastAsia="Times New Roman" w:hAnsi="Century Gothic" w:cs="Aharoni"/>
          <w:bCs/>
          <w:iCs/>
          <w:color w:val="666666"/>
          <w:sz w:val="24"/>
          <w:szCs w:val="24"/>
        </w:rPr>
        <w:t>Proactividad en la gestión reputacional</w:t>
      </w:r>
    </w:p>
    <w:p w:rsidR="00395BF0" w:rsidRPr="00395BF0" w:rsidRDefault="00395BF0" w:rsidP="00395BF0">
      <w:pPr>
        <w:pStyle w:val="Prrafodelista"/>
        <w:spacing w:line="225" w:lineRule="atLeast"/>
        <w:jc w:val="both"/>
        <w:rPr>
          <w:rFonts w:ascii="Century Gothic" w:eastAsia="Times New Roman" w:hAnsi="Century Gothic" w:cs="Aharoni"/>
          <w:bCs/>
          <w:i/>
          <w:iCs/>
          <w:color w:val="666666"/>
          <w:sz w:val="24"/>
          <w:szCs w:val="24"/>
        </w:rPr>
      </w:pPr>
      <w:r w:rsidRPr="00395BF0">
        <w:rPr>
          <w:rFonts w:ascii="Century Gothic" w:eastAsia="Times New Roman" w:hAnsi="Century Gothic" w:cs="Aharoni"/>
          <w:bCs/>
          <w:color w:val="666666"/>
          <w:sz w:val="24"/>
          <w:szCs w:val="24"/>
        </w:rPr>
        <w:t>Se asocia con la necesidad de hacer algo más de lo que se está obligado a hacer. Algunos indicadores son: existencia de una política formal de reputación corporativa, establecimiento de objetivos operativos y reputación, y eliminación de los riesgos reputacionales identificados.</w:t>
      </w:r>
    </w:p>
    <w:p w:rsidR="00395BF0" w:rsidRPr="00395BF0" w:rsidRDefault="00395BF0" w:rsidP="00395BF0">
      <w:pPr>
        <w:pStyle w:val="Prrafodelista"/>
        <w:spacing w:after="0" w:line="225" w:lineRule="atLeast"/>
        <w:jc w:val="both"/>
        <w:rPr>
          <w:rFonts w:ascii="Century Gothic" w:eastAsia="Times New Roman" w:hAnsi="Century Gothic" w:cs="Aharoni"/>
          <w:bCs/>
          <w:color w:val="666666"/>
          <w:sz w:val="24"/>
          <w:szCs w:val="24"/>
        </w:rPr>
      </w:pPr>
    </w:p>
    <w:sectPr w:rsidR="00395BF0" w:rsidRPr="00395BF0" w:rsidSect="005A0A1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7AB" w:rsidRDefault="006427AB" w:rsidP="00D36E4C">
      <w:pPr>
        <w:spacing w:after="0" w:line="240" w:lineRule="auto"/>
      </w:pPr>
      <w:r>
        <w:separator/>
      </w:r>
    </w:p>
  </w:endnote>
  <w:endnote w:type="continuationSeparator" w:id="0">
    <w:p w:rsidR="006427AB" w:rsidRDefault="006427AB" w:rsidP="00D36E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7AB" w:rsidRDefault="006427AB" w:rsidP="00D36E4C">
      <w:pPr>
        <w:spacing w:after="0" w:line="240" w:lineRule="auto"/>
      </w:pPr>
      <w:r>
        <w:separator/>
      </w:r>
    </w:p>
  </w:footnote>
  <w:footnote w:type="continuationSeparator" w:id="0">
    <w:p w:rsidR="006427AB" w:rsidRDefault="006427AB" w:rsidP="00D36E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rPr>
      <w:alias w:val="Título"/>
      <w:id w:val="536411716"/>
      <w:placeholder>
        <w:docPart w:val="0549C0D4AF144DAC8F9169B357F08BE7"/>
      </w:placeholder>
      <w:dataBinding w:prefixMappings="xmlns:ns0='http://schemas.openxmlformats.org/package/2006/metadata/core-properties' xmlns:ns1='http://purl.org/dc/elements/1.1/'" w:xpath="/ns0:coreProperties[1]/ns1:title[1]" w:storeItemID="{6C3C8BC8-F283-45AE-878A-BAB7291924A1}"/>
      <w:text/>
    </w:sdtPr>
    <w:sdtEndPr/>
    <w:sdtContent>
      <w:p w:rsidR="00FB1405" w:rsidRDefault="00D9663E">
        <w:pPr>
          <w:pStyle w:val="Encabezado"/>
          <w:rPr>
            <w:rFonts w:asciiTheme="majorHAnsi" w:eastAsiaTheme="majorEastAsia" w:hAnsiTheme="majorHAnsi" w:cstheme="majorBidi"/>
          </w:rPr>
        </w:pPr>
        <w:r>
          <w:rPr>
            <w:rFonts w:asciiTheme="majorHAnsi" w:eastAsiaTheme="majorEastAsia" w:hAnsiTheme="majorHAnsi" w:cstheme="majorBidi"/>
          </w:rPr>
          <w:t>Comunicación Organizacional</w:t>
        </w:r>
      </w:p>
    </w:sdtContent>
  </w:sdt>
  <w:p w:rsidR="00FB1405" w:rsidRDefault="00D9663E">
    <w:pPr>
      <w:pStyle w:val="Encabezado"/>
    </w:pPr>
    <w:r>
      <w:rPr>
        <w:rFonts w:ascii="Arial" w:hAnsi="Arial" w:cs="Arial"/>
        <w:noProof/>
        <w:sz w:val="20"/>
        <w:szCs w:val="20"/>
      </w:rPr>
      <w:drawing>
        <wp:anchor distT="0" distB="0" distL="114300" distR="114300" simplePos="0" relativeHeight="251663360" behindDoc="1" locked="0" layoutInCell="1" allowOverlap="1" wp14:anchorId="5B8B2AAE" wp14:editId="04F14203">
          <wp:simplePos x="0" y="0"/>
          <wp:positionH relativeFrom="column">
            <wp:posOffset>4482465</wp:posOffset>
          </wp:positionH>
          <wp:positionV relativeFrom="paragraph">
            <wp:posOffset>-432435</wp:posOffset>
          </wp:positionV>
          <wp:extent cx="1428750" cy="560705"/>
          <wp:effectExtent l="0" t="0" r="0" b="0"/>
          <wp:wrapThrough wrapText="bothSides">
            <wp:wrapPolygon edited="0">
              <wp:start x="0" y="0"/>
              <wp:lineTo x="0" y="20548"/>
              <wp:lineTo x="21312" y="20548"/>
              <wp:lineTo x="21312" y="0"/>
              <wp:lineTo x="0" y="0"/>
            </wp:wrapPolygon>
          </wp:wrapThrough>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ADE.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28750" cy="560705"/>
                  </a:xfrm>
                  <a:prstGeom prst="rect">
                    <a:avLst/>
                  </a:prstGeom>
                </pic:spPr>
              </pic:pic>
            </a:graphicData>
          </a:graphic>
          <wp14:sizeRelH relativeFrom="page">
            <wp14:pctWidth>0</wp14:pctWidth>
          </wp14:sizeRelH>
          <wp14:sizeRelV relativeFrom="page">
            <wp14:pctHeight>0</wp14:pctHeight>
          </wp14:sizeRelV>
        </wp:anchor>
      </w:drawing>
    </w:r>
    <w:r w:rsidR="00395BF0">
      <w:rPr>
        <w:rFonts w:asciiTheme="majorHAnsi" w:eastAsiaTheme="majorEastAsia" w:hAnsiTheme="majorHAnsi" w:cstheme="majorBidi"/>
        <w:noProof/>
      </w:rPr>
      <mc:AlternateContent>
        <mc:Choice Requires="wpg">
          <w:drawing>
            <wp:anchor distT="0" distB="0" distL="114300" distR="114300" simplePos="0" relativeHeight="251662336" behindDoc="0" locked="0" layoutInCell="1" allowOverlap="1">
              <wp:simplePos x="0" y="0"/>
              <wp:positionH relativeFrom="page">
                <wp:align>center</wp:align>
              </wp:positionH>
              <wp:positionV relativeFrom="page">
                <wp:align>top</wp:align>
              </wp:positionV>
              <wp:extent cx="7752080" cy="809625"/>
              <wp:effectExtent l="9525" t="0" r="10795" b="0"/>
              <wp:wrapNone/>
              <wp:docPr id="5"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2080" cy="809625"/>
                        <a:chOff x="8" y="9"/>
                        <a:chExt cx="15823" cy="1439"/>
                      </a:xfrm>
                    </wpg:grpSpPr>
                    <wps:wsp>
                      <wps:cNvPr id="6" name="AutoShape 4"/>
                      <wps:cNvCnPr>
                        <a:cxnSpLocks noChangeShapeType="1"/>
                      </wps:cNvCnPr>
                      <wps:spPr bwMode="auto">
                        <a:xfrm>
                          <a:off x="9" y="1431"/>
                          <a:ext cx="15822" cy="0"/>
                        </a:xfrm>
                        <a:prstGeom prst="straightConnector1">
                          <a:avLst/>
                        </a:prstGeom>
                        <a:noFill/>
                        <a:ln w="9525">
                          <a:solidFill>
                            <a:schemeClr val="accent5">
                              <a:lumMod val="75000"/>
                              <a:lumOff val="0"/>
                            </a:schemeClr>
                          </a:solidFill>
                          <a:round/>
                          <a:headEnd/>
                          <a:tailEnd/>
                        </a:ln>
                        <a:extLst>
                          <a:ext uri="{909E8E84-426E-40DD-AFC4-6F175D3DCCD1}">
                            <a14:hiddenFill xmlns:a14="http://schemas.microsoft.com/office/drawing/2010/main">
                              <a:noFill/>
                            </a14:hiddenFill>
                          </a:ext>
                        </a:extLst>
                      </wps:spPr>
                      <wps:bodyPr/>
                    </wps:wsp>
                    <wps:wsp>
                      <wps:cNvPr id="7" name="Rectangle 5"/>
                      <wps:cNvSpPr>
                        <a:spLocks noChangeArrowheads="1"/>
                      </wps:cNvSpPr>
                      <wps:spPr bwMode="auto">
                        <a:xfrm>
                          <a:off x="8" y="9"/>
                          <a:ext cx="4031" cy="14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topMargin">
                <wp14:pctHeight>90000</wp14:pctHeight>
              </wp14:sizeRelV>
            </wp:anchor>
          </w:drawing>
        </mc:Choice>
        <mc:Fallback>
          <w:pict>
            <v:group id="Group 3" o:spid="_x0000_s1026" style="position:absolute;margin-left:0;margin-top:0;width:610.4pt;height:63.75pt;z-index:251662336;mso-width-percent:1000;mso-height-percent:900;mso-position-horizontal:center;mso-position-horizontal-relative:page;mso-position-vertical:top;mso-position-vertical-relative:page;mso-width-percent:1000;mso-height-percent:900;mso-height-relative:top-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">
              <v:shapetype id="_x0000_t32" coordsize="21600,21600" o:spt="32" o:oned="t" path="m,l21600,21600e" filled="f">
                <v:path arrowok="t" fillok="f" o:connecttype="none"/>
                <o:lock v:ext="edit" shapetype="t"/>
              </v:shapetype>
              <v:shape id="AutoShape 4" o:spid="_x0000_s1027" type="#_x0000_t32" style="position:absolute;left:9;top:1431;width:1582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ZOGKr0AAADaAAAADwAAAGRycy9kb3ducmV2LnhtbESPSwvCMBCE74L/IazgTVNFRKqxiCiI&#10;B8HXfWnWPmw2pYla/70RBI/DzHzDLJLWVOJJjSssKxgNIxDEqdUFZwou5+1gBsJ5ZI2VZVLwJgfJ&#10;sttZYKzti4/0PPlMBAi7GBXk3texlC7NyaAb2po4eDfbGPRBNpnUDb4C3FRyHEVTabDgsJBjTeuc&#10;0vvpYRRcy9JuRvowSTdvLY/FbG8ue1Sq32tXcxCeWv8P/9o7rWAK3yvhBsjlB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OGThiq9AAAA2gAAAA8AAAAAAAAAAAAAAAAAoQIA&#10;AGRycy9kb3ducmV2LnhtbFBLBQYAAAAABAAEAPkAAACLAwAAAAA=&#10;" strokecolor="#31849b [2408]"/>
              <v:rect id="Rectangle 5" o:spid="_x0000_s1028" style="position:absolute;left:8;top:9;width:4031;height:1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be8cQA&#10;AADaAAAADwAAAGRycy9kb3ducmV2LnhtbESPQWvCQBSE74L/YXlCL6Kb9qAlZiMiSEMpiLH1/Mi+&#10;JqHZtzG7TdJ/7wpCj8PMfMMk29E0oqfO1ZYVPC8jEMSF1TWXCj7Ph8UrCOeRNTaWScEfOdim00mC&#10;sbYDn6jPfSkChF2MCirv21hKV1Rk0C1tSxy8b9sZ9EF2pdQdDgFuGvkSRStpsOawUGFL+4qKn/zX&#10;KBiKY385f7zJ4/ySWb5m133+9a7U02zcbUB4Gv1/+NHOtII1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23vHEAAAA2gAAAA8AAAAAAAAAAAAAAAAAmAIAAGRycy9k&#10;b3ducmV2LnhtbFBLBQYAAAAABAAEAPUAAACJAwAAAAA=&#10;" filled="f" stroked="f"/>
              <w10:wrap anchorx="page" anchory="page"/>
            </v:group>
          </w:pict>
        </mc:Fallback>
      </mc:AlternateContent>
    </w:r>
    <w:r w:rsidR="00395BF0">
      <w:rPr>
        <w:rFonts w:asciiTheme="majorHAnsi" w:eastAsiaTheme="majorEastAsia" w:hAnsiTheme="majorHAnsi" w:cstheme="majorBidi"/>
        <w:noProof/>
      </w:rPr>
      <mc:AlternateContent>
        <mc:Choice Requires="wps">
          <w:drawing>
            <wp:anchor distT="0" distB="0" distL="114300" distR="114300" simplePos="0" relativeHeight="251661312" behindDoc="0" locked="0" layoutInCell="1" allowOverlap="1">
              <wp:simplePos x="0" y="0"/>
              <wp:positionH relativeFrom="rightMargin">
                <wp:align>center</wp:align>
              </wp:positionH>
              <wp:positionV relativeFrom="page">
                <wp:align>top</wp:align>
              </wp:positionV>
              <wp:extent cx="90805" cy="793750"/>
              <wp:effectExtent l="9525" t="9525" r="13970" b="635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793750"/>
                      </a:xfrm>
                      <a:prstGeom prst="rect">
                        <a:avLst/>
                      </a:prstGeom>
                      <a:solidFill>
                        <a:schemeClr val="accent5">
                          <a:lumMod val="100000"/>
                          <a:lumOff val="0"/>
                        </a:schemeClr>
                      </a:solidFill>
                      <a:ln w="9525">
                        <a:solidFill>
                          <a:schemeClr val="accent5">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90000</wp14:pctHeight>
              </wp14:sizeRelV>
            </wp:anchor>
          </w:drawing>
        </mc:Choice>
        <mc:Fallback>
          <w:pict>
            <v:rect id="Rectangle 2" o:spid="_x0000_s1026" style="position:absolute;margin-left:0;margin-top:0;width:7.15pt;height:62.5pt;z-index:251661312;visibility:visible;mso-wrap-style:square;mso-width-percent:0;mso-height-percent:900;mso-wrap-distance-left:9pt;mso-wrap-distance-top:0;mso-wrap-distance-right:9pt;mso-wrap-distance-bottom:0;mso-position-horizontal:center;mso-position-horizontal-relative:right-margin-area;mso-position-vertical:top;mso-position-vertical-relative:page;mso-width-percent: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" fillcolor="#4bacc6 [3208]" strokecolor="#205867 [1608]">
              <w10:wrap anchorx="margin" anchory="page"/>
            </v:rect>
          </w:pict>
        </mc:Fallback>
      </mc:AlternateContent>
    </w:r>
    <w:r w:rsidR="00395BF0">
      <w:rPr>
        <w:rFonts w:asciiTheme="majorHAnsi" w:eastAsiaTheme="majorEastAsia" w:hAnsiTheme="majorHAnsi" w:cstheme="majorBidi"/>
        <w:noProof/>
      </w:rPr>
      <mc:AlternateContent>
        <mc:Choice Requires="wps">
          <w:drawing>
            <wp:anchor distT="0" distB="0" distL="114300" distR="114300" simplePos="0" relativeHeight="251660288" behindDoc="0" locked="0" layoutInCell="1" allowOverlap="1">
              <wp:simplePos x="0" y="0"/>
              <wp:positionH relativeFrom="leftMargin">
                <wp:align>center</wp:align>
              </wp:positionH>
              <wp:positionV relativeFrom="page">
                <wp:align>top</wp:align>
              </wp:positionV>
              <wp:extent cx="90805" cy="793750"/>
              <wp:effectExtent l="9525" t="9525" r="13970" b="6350"/>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793750"/>
                      </a:xfrm>
                      <a:prstGeom prst="rect">
                        <a:avLst/>
                      </a:prstGeom>
                      <a:solidFill>
                        <a:schemeClr val="accent5">
                          <a:lumMod val="100000"/>
                          <a:lumOff val="0"/>
                        </a:schemeClr>
                      </a:solidFill>
                      <a:ln w="9525">
                        <a:solidFill>
                          <a:schemeClr val="accent5">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90000</wp14:pctHeight>
              </wp14:sizeRelV>
            </wp:anchor>
          </w:drawing>
        </mc:Choice>
        <mc:Fallback>
          <w:pict>
            <v:rect id="Rectangle 1" o:spid="_x0000_s1026" style="position:absolute;margin-left:0;margin-top:0;width:7.15pt;height:62.5pt;z-index:251660288;visibility:visible;mso-wrap-style:square;mso-width-percent:0;mso-height-percent:900;mso-wrap-distance-left:9pt;mso-wrap-distance-top:0;mso-wrap-distance-right:9pt;mso-wrap-distance-bottom:0;mso-position-horizontal:center;mso-position-horizontal-relative:left-margin-area;mso-position-vertical:top;mso-position-vertical-relative:page;mso-width-percent: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" fillcolor="#4bacc6 [3208]" strokecolor="#205867 [1608]">
              <w10:wrap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B6531"/>
    <w:multiLevelType w:val="hybridMultilevel"/>
    <w:tmpl w:val="D7CC274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nsid w:val="0351664E"/>
    <w:multiLevelType w:val="hybridMultilevel"/>
    <w:tmpl w:val="2DD224B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06A75AF6"/>
    <w:multiLevelType w:val="hybridMultilevel"/>
    <w:tmpl w:val="903E42B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7841253"/>
    <w:multiLevelType w:val="hybridMultilevel"/>
    <w:tmpl w:val="3ECEDC1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
    <w:nsid w:val="0CF24A54"/>
    <w:multiLevelType w:val="hybridMultilevel"/>
    <w:tmpl w:val="87F8C8C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nsid w:val="0FC072C2"/>
    <w:multiLevelType w:val="multilevel"/>
    <w:tmpl w:val="6A78071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nsid w:val="1505054C"/>
    <w:multiLevelType w:val="hybridMultilevel"/>
    <w:tmpl w:val="ADCE4CA0"/>
    <w:lvl w:ilvl="0" w:tplc="040A0001">
      <w:start w:val="1"/>
      <w:numFmt w:val="bullet"/>
      <w:lvlText w:val=""/>
      <w:lvlJc w:val="left"/>
      <w:pPr>
        <w:ind w:left="2160" w:hanging="360"/>
      </w:pPr>
      <w:rPr>
        <w:rFonts w:ascii="Symbol" w:hAnsi="Symbol" w:hint="default"/>
      </w:rPr>
    </w:lvl>
    <w:lvl w:ilvl="1" w:tplc="040A0003" w:tentative="1">
      <w:start w:val="1"/>
      <w:numFmt w:val="bullet"/>
      <w:lvlText w:val="o"/>
      <w:lvlJc w:val="left"/>
      <w:pPr>
        <w:ind w:left="2880" w:hanging="360"/>
      </w:pPr>
      <w:rPr>
        <w:rFonts w:ascii="Courier New" w:hAnsi="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7">
    <w:nsid w:val="17D573C1"/>
    <w:multiLevelType w:val="multilevel"/>
    <w:tmpl w:val="158E5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796526E"/>
    <w:multiLevelType w:val="hybridMultilevel"/>
    <w:tmpl w:val="86CEEC50"/>
    <w:lvl w:ilvl="0" w:tplc="3C3C43A0">
      <w:start w:val="1"/>
      <w:numFmt w:val="lowerLetter"/>
      <w:lvlText w:val="%1."/>
      <w:lvlJc w:val="left"/>
      <w:pPr>
        <w:ind w:left="1068" w:hanging="360"/>
      </w:pPr>
      <w:rPr>
        <w:rFonts w:ascii="Century Gothic" w:eastAsia="Times New Roman" w:hAnsi="Century Gothic" w:cs="Aharoni"/>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9">
    <w:nsid w:val="29EC78D4"/>
    <w:multiLevelType w:val="hybridMultilevel"/>
    <w:tmpl w:val="7F4C18E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0">
    <w:nsid w:val="2F1D1DB8"/>
    <w:multiLevelType w:val="hybridMultilevel"/>
    <w:tmpl w:val="9C68F2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1747208"/>
    <w:multiLevelType w:val="multilevel"/>
    <w:tmpl w:val="FE1886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2714735"/>
    <w:multiLevelType w:val="multilevel"/>
    <w:tmpl w:val="00C28F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3B27AEC"/>
    <w:multiLevelType w:val="hybridMultilevel"/>
    <w:tmpl w:val="2F96ED6C"/>
    <w:lvl w:ilvl="0" w:tplc="108AF66C">
      <w:start w:val="1"/>
      <w:numFmt w:val="lowerLetter"/>
      <w:lvlText w:val="%1)"/>
      <w:lvlJc w:val="left"/>
      <w:pPr>
        <w:tabs>
          <w:tab w:val="num" w:pos="840"/>
        </w:tabs>
        <w:ind w:left="840" w:hanging="360"/>
      </w:pPr>
      <w:rPr>
        <w:rFonts w:hint="default"/>
      </w:rPr>
    </w:lvl>
    <w:lvl w:ilvl="1" w:tplc="04090019" w:tentative="1">
      <w:start w:val="1"/>
      <w:numFmt w:val="lowerLetter"/>
      <w:lvlText w:val="%2."/>
      <w:lvlJc w:val="left"/>
      <w:pPr>
        <w:tabs>
          <w:tab w:val="num" w:pos="1560"/>
        </w:tabs>
        <w:ind w:left="1560" w:hanging="360"/>
      </w:pPr>
    </w:lvl>
    <w:lvl w:ilvl="2" w:tplc="0409001B" w:tentative="1">
      <w:start w:val="1"/>
      <w:numFmt w:val="lowerRoman"/>
      <w:lvlText w:val="%3."/>
      <w:lvlJc w:val="right"/>
      <w:pPr>
        <w:tabs>
          <w:tab w:val="num" w:pos="2280"/>
        </w:tabs>
        <w:ind w:left="2280" w:hanging="180"/>
      </w:p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14">
    <w:nsid w:val="35512258"/>
    <w:multiLevelType w:val="hybridMultilevel"/>
    <w:tmpl w:val="727A29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5">
    <w:nsid w:val="39D027B3"/>
    <w:multiLevelType w:val="hybridMultilevel"/>
    <w:tmpl w:val="6B0ABB1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6">
    <w:nsid w:val="3D407632"/>
    <w:multiLevelType w:val="hybridMultilevel"/>
    <w:tmpl w:val="6442CCC6"/>
    <w:lvl w:ilvl="0" w:tplc="040A0001">
      <w:start w:val="1"/>
      <w:numFmt w:val="bullet"/>
      <w:lvlText w:val=""/>
      <w:lvlJc w:val="left"/>
      <w:pPr>
        <w:ind w:left="2160" w:hanging="360"/>
      </w:pPr>
      <w:rPr>
        <w:rFonts w:ascii="Symbol" w:hAnsi="Symbol" w:hint="default"/>
      </w:rPr>
    </w:lvl>
    <w:lvl w:ilvl="1" w:tplc="040A0003" w:tentative="1">
      <w:start w:val="1"/>
      <w:numFmt w:val="bullet"/>
      <w:lvlText w:val="o"/>
      <w:lvlJc w:val="left"/>
      <w:pPr>
        <w:ind w:left="2880" w:hanging="360"/>
      </w:pPr>
      <w:rPr>
        <w:rFonts w:ascii="Courier New" w:hAnsi="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17">
    <w:nsid w:val="3FD91744"/>
    <w:multiLevelType w:val="multilevel"/>
    <w:tmpl w:val="47B08A48"/>
    <w:lvl w:ilvl="0">
      <w:start w:val="1"/>
      <w:numFmt w:val="decimal"/>
      <w:lvlText w:val="%1."/>
      <w:lvlJc w:val="left"/>
      <w:pPr>
        <w:tabs>
          <w:tab w:val="num" w:pos="720"/>
        </w:tabs>
        <w:ind w:left="720" w:hanging="360"/>
      </w:p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nsid w:val="40F1217C"/>
    <w:multiLevelType w:val="hybridMultilevel"/>
    <w:tmpl w:val="ACD04FC2"/>
    <w:lvl w:ilvl="0" w:tplc="040A0001">
      <w:start w:val="1"/>
      <w:numFmt w:val="bullet"/>
      <w:lvlText w:val=""/>
      <w:lvlJc w:val="left"/>
      <w:pPr>
        <w:ind w:left="2160" w:hanging="360"/>
      </w:pPr>
      <w:rPr>
        <w:rFonts w:ascii="Symbol" w:hAnsi="Symbol" w:hint="default"/>
      </w:rPr>
    </w:lvl>
    <w:lvl w:ilvl="1" w:tplc="040A0003" w:tentative="1">
      <w:start w:val="1"/>
      <w:numFmt w:val="bullet"/>
      <w:lvlText w:val="o"/>
      <w:lvlJc w:val="left"/>
      <w:pPr>
        <w:ind w:left="2880" w:hanging="360"/>
      </w:pPr>
      <w:rPr>
        <w:rFonts w:ascii="Courier New" w:hAnsi="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19">
    <w:nsid w:val="422E1D69"/>
    <w:multiLevelType w:val="hybridMultilevel"/>
    <w:tmpl w:val="476ED944"/>
    <w:lvl w:ilvl="0" w:tplc="14625DD0">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nsid w:val="44D572BC"/>
    <w:multiLevelType w:val="hybridMultilevel"/>
    <w:tmpl w:val="B9CAEE1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45587E04"/>
    <w:multiLevelType w:val="hybridMultilevel"/>
    <w:tmpl w:val="566AA9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C245566"/>
    <w:multiLevelType w:val="hybridMultilevel"/>
    <w:tmpl w:val="FBBE46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50B85C1D"/>
    <w:multiLevelType w:val="hybridMultilevel"/>
    <w:tmpl w:val="A03E0602"/>
    <w:lvl w:ilvl="0" w:tplc="EB0477F6">
      <w:start w:val="1"/>
      <w:numFmt w:val="lowerLetter"/>
      <w:lvlText w:val="%1."/>
      <w:lvlJc w:val="left"/>
      <w:pPr>
        <w:ind w:left="1428" w:hanging="36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4">
    <w:nsid w:val="52485E9F"/>
    <w:multiLevelType w:val="multilevel"/>
    <w:tmpl w:val="6540E3EA"/>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5">
    <w:nsid w:val="563155D0"/>
    <w:multiLevelType w:val="hybridMultilevel"/>
    <w:tmpl w:val="87C034C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A553569"/>
    <w:multiLevelType w:val="hybridMultilevel"/>
    <w:tmpl w:val="5EDA4B7A"/>
    <w:lvl w:ilvl="0" w:tplc="CA5E2EE4">
      <w:start w:val="1"/>
      <w:numFmt w:val="decimal"/>
      <w:lvlText w:val="%1."/>
      <w:lvlJc w:val="left"/>
      <w:pPr>
        <w:ind w:left="146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nsid w:val="5D333D3F"/>
    <w:multiLevelType w:val="hybridMultilevel"/>
    <w:tmpl w:val="8E36343C"/>
    <w:lvl w:ilvl="0" w:tplc="080A0001">
      <w:start w:val="1"/>
      <w:numFmt w:val="bullet"/>
      <w:lvlText w:val=""/>
      <w:lvlJc w:val="left"/>
      <w:pPr>
        <w:ind w:left="1776" w:hanging="360"/>
      </w:pPr>
      <w:rPr>
        <w:rFonts w:ascii="Symbol" w:hAnsi="Symbol"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28">
    <w:nsid w:val="657E5E53"/>
    <w:multiLevelType w:val="multilevel"/>
    <w:tmpl w:val="D5AA6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7C42A0D"/>
    <w:multiLevelType w:val="hybridMultilevel"/>
    <w:tmpl w:val="F2125AF4"/>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30">
    <w:nsid w:val="68C35423"/>
    <w:multiLevelType w:val="multilevel"/>
    <w:tmpl w:val="FE1886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9FA730F"/>
    <w:multiLevelType w:val="hybridMultilevel"/>
    <w:tmpl w:val="6A780710"/>
    <w:lvl w:ilvl="0" w:tplc="04090011">
      <w:start w:val="1"/>
      <w:numFmt w:val="decimal"/>
      <w:lvlText w:val="%1)"/>
      <w:lvlJc w:val="left"/>
      <w:pPr>
        <w:tabs>
          <w:tab w:val="num" w:pos="720"/>
        </w:tabs>
        <w:ind w:left="720" w:hanging="360"/>
      </w:pPr>
      <w:rPr>
        <w:rFonts w:hint="default"/>
      </w:rPr>
    </w:lvl>
    <w:lvl w:ilvl="1" w:tplc="2F28910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C8D3D09"/>
    <w:multiLevelType w:val="multilevel"/>
    <w:tmpl w:val="7B562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CF7148A"/>
    <w:multiLevelType w:val="hybridMultilevel"/>
    <w:tmpl w:val="62EA4400"/>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4">
    <w:nsid w:val="6DC56AF0"/>
    <w:multiLevelType w:val="hybridMultilevel"/>
    <w:tmpl w:val="90EE8E3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5">
    <w:nsid w:val="6E905DAA"/>
    <w:multiLevelType w:val="hybridMultilevel"/>
    <w:tmpl w:val="C6F2A79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9154BA8A">
      <w:start w:val="1"/>
      <w:numFmt w:val="bullet"/>
      <w:lvlText w:val="-"/>
      <w:lvlJc w:val="left"/>
      <w:pPr>
        <w:ind w:left="2880" w:hanging="360"/>
      </w:pPr>
      <w:rPr>
        <w:rFonts w:ascii="Century Gothic" w:eastAsia="Times New Roman" w:hAnsi="Century Gothic" w:cs="Aharoni"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6">
    <w:nsid w:val="6ED82A38"/>
    <w:multiLevelType w:val="hybridMultilevel"/>
    <w:tmpl w:val="35BA802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734F6709"/>
    <w:multiLevelType w:val="hybridMultilevel"/>
    <w:tmpl w:val="626EAD3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756A4490"/>
    <w:multiLevelType w:val="hybridMultilevel"/>
    <w:tmpl w:val="E7E8595C"/>
    <w:lvl w:ilvl="0" w:tplc="0409000F">
      <w:start w:val="1"/>
      <w:numFmt w:val="decimal"/>
      <w:lvlText w:val="%1."/>
      <w:lvlJc w:val="left"/>
      <w:pPr>
        <w:tabs>
          <w:tab w:val="num" w:pos="720"/>
        </w:tabs>
        <w:ind w:left="720" w:hanging="360"/>
      </w:pPr>
    </w:lvl>
    <w:lvl w:ilvl="1" w:tplc="A7421994">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75992DA0"/>
    <w:multiLevelType w:val="hybridMultilevel"/>
    <w:tmpl w:val="445286A4"/>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nsid w:val="771E7EBD"/>
    <w:multiLevelType w:val="hybridMultilevel"/>
    <w:tmpl w:val="BFACBA1A"/>
    <w:lvl w:ilvl="0" w:tplc="080A0001">
      <w:start w:val="1"/>
      <w:numFmt w:val="bullet"/>
      <w:lvlText w:val=""/>
      <w:lvlJc w:val="left"/>
      <w:pPr>
        <w:ind w:left="1776" w:hanging="360"/>
      </w:pPr>
      <w:rPr>
        <w:rFonts w:ascii="Symbol" w:hAnsi="Symbol"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1">
    <w:nsid w:val="78F77D6C"/>
    <w:multiLevelType w:val="hybridMultilevel"/>
    <w:tmpl w:val="C4DCAC3C"/>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42">
    <w:nsid w:val="79FD31AF"/>
    <w:multiLevelType w:val="hybridMultilevel"/>
    <w:tmpl w:val="90F6A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D8F3A42"/>
    <w:multiLevelType w:val="multilevel"/>
    <w:tmpl w:val="FE1886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7"/>
  </w:num>
  <w:num w:numId="3">
    <w:abstractNumId w:val="12"/>
  </w:num>
  <w:num w:numId="4">
    <w:abstractNumId w:val="28"/>
  </w:num>
  <w:num w:numId="5">
    <w:abstractNumId w:val="11"/>
  </w:num>
  <w:num w:numId="6">
    <w:abstractNumId w:val="30"/>
  </w:num>
  <w:num w:numId="7">
    <w:abstractNumId w:val="43"/>
  </w:num>
  <w:num w:numId="8">
    <w:abstractNumId w:val="10"/>
  </w:num>
  <w:num w:numId="9">
    <w:abstractNumId w:val="21"/>
  </w:num>
  <w:num w:numId="10">
    <w:abstractNumId w:val="22"/>
  </w:num>
  <w:num w:numId="11">
    <w:abstractNumId w:val="42"/>
  </w:num>
  <w:num w:numId="12">
    <w:abstractNumId w:val="20"/>
  </w:num>
  <w:num w:numId="13">
    <w:abstractNumId w:val="13"/>
  </w:num>
  <w:num w:numId="14">
    <w:abstractNumId w:val="31"/>
  </w:num>
  <w:num w:numId="15">
    <w:abstractNumId w:val="5"/>
  </w:num>
  <w:num w:numId="16">
    <w:abstractNumId w:val="17"/>
  </w:num>
  <w:num w:numId="17">
    <w:abstractNumId w:val="34"/>
  </w:num>
  <w:num w:numId="18">
    <w:abstractNumId w:val="38"/>
  </w:num>
  <w:num w:numId="19">
    <w:abstractNumId w:val="37"/>
  </w:num>
  <w:num w:numId="20">
    <w:abstractNumId w:val="33"/>
  </w:num>
  <w:num w:numId="21">
    <w:abstractNumId w:val="35"/>
  </w:num>
  <w:num w:numId="22">
    <w:abstractNumId w:val="1"/>
  </w:num>
  <w:num w:numId="23">
    <w:abstractNumId w:val="36"/>
  </w:num>
  <w:num w:numId="24">
    <w:abstractNumId w:val="19"/>
  </w:num>
  <w:num w:numId="25">
    <w:abstractNumId w:val="26"/>
  </w:num>
  <w:num w:numId="26">
    <w:abstractNumId w:val="4"/>
  </w:num>
  <w:num w:numId="27">
    <w:abstractNumId w:val="23"/>
  </w:num>
  <w:num w:numId="28">
    <w:abstractNumId w:val="8"/>
  </w:num>
  <w:num w:numId="29">
    <w:abstractNumId w:val="2"/>
  </w:num>
  <w:num w:numId="30">
    <w:abstractNumId w:val="24"/>
  </w:num>
  <w:num w:numId="31">
    <w:abstractNumId w:val="14"/>
  </w:num>
  <w:num w:numId="32">
    <w:abstractNumId w:val="41"/>
  </w:num>
  <w:num w:numId="33">
    <w:abstractNumId w:val="6"/>
  </w:num>
  <w:num w:numId="34">
    <w:abstractNumId w:val="18"/>
  </w:num>
  <w:num w:numId="35">
    <w:abstractNumId w:val="16"/>
  </w:num>
  <w:num w:numId="36">
    <w:abstractNumId w:val="9"/>
  </w:num>
  <w:num w:numId="37">
    <w:abstractNumId w:val="29"/>
  </w:num>
  <w:num w:numId="38">
    <w:abstractNumId w:val="15"/>
  </w:num>
  <w:num w:numId="39">
    <w:abstractNumId w:val="0"/>
  </w:num>
  <w:num w:numId="40">
    <w:abstractNumId w:val="27"/>
  </w:num>
  <w:num w:numId="41">
    <w:abstractNumId w:val="3"/>
  </w:num>
  <w:num w:numId="42">
    <w:abstractNumId w:val="40"/>
  </w:num>
  <w:num w:numId="43">
    <w:abstractNumId w:val="25"/>
  </w:num>
  <w:num w:numId="4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2C4"/>
    <w:rsid w:val="0000439C"/>
    <w:rsid w:val="00047455"/>
    <w:rsid w:val="000477EB"/>
    <w:rsid w:val="000D1621"/>
    <w:rsid w:val="00111693"/>
    <w:rsid w:val="00146D45"/>
    <w:rsid w:val="001B31BA"/>
    <w:rsid w:val="001D2219"/>
    <w:rsid w:val="001F5B8E"/>
    <w:rsid w:val="00227E69"/>
    <w:rsid w:val="002840AD"/>
    <w:rsid w:val="003014C4"/>
    <w:rsid w:val="00395A66"/>
    <w:rsid w:val="00395BF0"/>
    <w:rsid w:val="00417EDC"/>
    <w:rsid w:val="004307ED"/>
    <w:rsid w:val="004465DA"/>
    <w:rsid w:val="0049012F"/>
    <w:rsid w:val="005377B4"/>
    <w:rsid w:val="00544F38"/>
    <w:rsid w:val="00546D86"/>
    <w:rsid w:val="00562EA6"/>
    <w:rsid w:val="005A0A1D"/>
    <w:rsid w:val="00623AEC"/>
    <w:rsid w:val="006427AB"/>
    <w:rsid w:val="00653EA6"/>
    <w:rsid w:val="006924AD"/>
    <w:rsid w:val="006B443B"/>
    <w:rsid w:val="00770E8D"/>
    <w:rsid w:val="00772558"/>
    <w:rsid w:val="007948CE"/>
    <w:rsid w:val="007F62C8"/>
    <w:rsid w:val="00801E3A"/>
    <w:rsid w:val="0085701D"/>
    <w:rsid w:val="00897DF0"/>
    <w:rsid w:val="008A0BED"/>
    <w:rsid w:val="008C37EB"/>
    <w:rsid w:val="008E03CC"/>
    <w:rsid w:val="009222C4"/>
    <w:rsid w:val="009247BD"/>
    <w:rsid w:val="00925E17"/>
    <w:rsid w:val="00986A23"/>
    <w:rsid w:val="009A7131"/>
    <w:rsid w:val="009C3A5A"/>
    <w:rsid w:val="00A0446F"/>
    <w:rsid w:val="00A116BF"/>
    <w:rsid w:val="00A1661B"/>
    <w:rsid w:val="00A551CC"/>
    <w:rsid w:val="00A95103"/>
    <w:rsid w:val="00BA332A"/>
    <w:rsid w:val="00BB0BD5"/>
    <w:rsid w:val="00C177E3"/>
    <w:rsid w:val="00C972A4"/>
    <w:rsid w:val="00CF6F0E"/>
    <w:rsid w:val="00D0332E"/>
    <w:rsid w:val="00D33824"/>
    <w:rsid w:val="00D36E4C"/>
    <w:rsid w:val="00D56BAE"/>
    <w:rsid w:val="00D60AC6"/>
    <w:rsid w:val="00D67672"/>
    <w:rsid w:val="00D9663E"/>
    <w:rsid w:val="00E45F20"/>
    <w:rsid w:val="00E54D9B"/>
    <w:rsid w:val="00E8559A"/>
    <w:rsid w:val="00F037B9"/>
    <w:rsid w:val="00F416F4"/>
    <w:rsid w:val="00FB1405"/>
    <w:rsid w:val="00FB6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222C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562EA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C972A4"/>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222C4"/>
    <w:rPr>
      <w:rFonts w:ascii="Times New Roman" w:eastAsia="Times New Roman" w:hAnsi="Times New Roman" w:cs="Times New Roman"/>
      <w:b/>
      <w:bCs/>
      <w:kern w:val="36"/>
      <w:sz w:val="48"/>
      <w:szCs w:val="48"/>
      <w:lang w:eastAsia="es-MX"/>
    </w:rPr>
  </w:style>
  <w:style w:type="paragraph" w:styleId="NormalWeb">
    <w:name w:val="Normal (Web)"/>
    <w:basedOn w:val="Normal"/>
    <w:uiPriority w:val="99"/>
    <w:unhideWhenUsed/>
    <w:rsid w:val="009222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vestorheader">
    <w:name w:val="investorheader"/>
    <w:basedOn w:val="Normal"/>
    <w:rsid w:val="009222C4"/>
    <w:pPr>
      <w:spacing w:before="100" w:beforeAutospacing="1" w:after="100" w:afterAutospacing="1" w:line="240" w:lineRule="auto"/>
    </w:pPr>
    <w:rPr>
      <w:rFonts w:ascii="Arial" w:eastAsia="Times New Roman" w:hAnsi="Arial" w:cs="Arial"/>
      <w:b/>
      <w:bCs/>
      <w:color w:val="0D6E6E"/>
      <w:sz w:val="20"/>
      <w:szCs w:val="20"/>
    </w:rPr>
  </w:style>
  <w:style w:type="character" w:customStyle="1" w:styleId="investorheader1">
    <w:name w:val="investorheader1"/>
    <w:basedOn w:val="Fuentedeprrafopredeter"/>
    <w:rsid w:val="009222C4"/>
    <w:rPr>
      <w:rFonts w:ascii="Arial" w:hAnsi="Arial" w:cs="Arial" w:hint="default"/>
      <w:b/>
      <w:bCs/>
      <w:strike w:val="0"/>
      <w:dstrike w:val="0"/>
      <w:color w:val="0D6E6E"/>
      <w:sz w:val="20"/>
      <w:szCs w:val="20"/>
      <w:u w:val="none"/>
      <w:effect w:val="none"/>
    </w:rPr>
  </w:style>
  <w:style w:type="character" w:styleId="Textoennegrita">
    <w:name w:val="Strong"/>
    <w:basedOn w:val="Fuentedeprrafopredeter"/>
    <w:uiPriority w:val="22"/>
    <w:qFormat/>
    <w:rsid w:val="009222C4"/>
    <w:rPr>
      <w:b/>
      <w:bCs/>
    </w:rPr>
  </w:style>
  <w:style w:type="paragraph" w:styleId="Textodeglobo">
    <w:name w:val="Balloon Text"/>
    <w:basedOn w:val="Normal"/>
    <w:link w:val="TextodegloboCar"/>
    <w:uiPriority w:val="99"/>
    <w:semiHidden/>
    <w:unhideWhenUsed/>
    <w:rsid w:val="009222C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22C4"/>
    <w:rPr>
      <w:rFonts w:ascii="Tahoma" w:hAnsi="Tahoma" w:cs="Tahoma"/>
      <w:sz w:val="16"/>
      <w:szCs w:val="16"/>
    </w:rPr>
  </w:style>
  <w:style w:type="character" w:styleId="Hipervnculo">
    <w:name w:val="Hyperlink"/>
    <w:basedOn w:val="Fuentedeprrafopredeter"/>
    <w:uiPriority w:val="99"/>
    <w:unhideWhenUsed/>
    <w:rsid w:val="009222C4"/>
    <w:rPr>
      <w:color w:val="0000FF" w:themeColor="hyperlink"/>
      <w:u w:val="single"/>
    </w:rPr>
  </w:style>
  <w:style w:type="character" w:customStyle="1" w:styleId="Ttulo3Car">
    <w:name w:val="Título 3 Car"/>
    <w:basedOn w:val="Fuentedeprrafopredeter"/>
    <w:link w:val="Ttulo3"/>
    <w:uiPriority w:val="9"/>
    <w:semiHidden/>
    <w:rsid w:val="00C972A4"/>
    <w:rPr>
      <w:rFonts w:asciiTheme="majorHAnsi" w:eastAsiaTheme="majorEastAsia" w:hAnsiTheme="majorHAnsi" w:cstheme="majorBidi"/>
      <w:b/>
      <w:bCs/>
      <w:color w:val="4F81BD" w:themeColor="accent1"/>
    </w:rPr>
  </w:style>
  <w:style w:type="character" w:styleId="nfasis">
    <w:name w:val="Emphasis"/>
    <w:basedOn w:val="Fuentedeprrafopredeter"/>
    <w:uiPriority w:val="20"/>
    <w:qFormat/>
    <w:rsid w:val="00111693"/>
    <w:rPr>
      <w:i/>
      <w:iCs/>
    </w:rPr>
  </w:style>
  <w:style w:type="character" w:customStyle="1" w:styleId="txtzoom1">
    <w:name w:val="txtzoom1"/>
    <w:basedOn w:val="Fuentedeprrafopredeter"/>
    <w:rsid w:val="00111693"/>
    <w:rPr>
      <w:sz w:val="38"/>
      <w:szCs w:val="38"/>
    </w:rPr>
  </w:style>
  <w:style w:type="character" w:customStyle="1" w:styleId="title1">
    <w:name w:val="title1"/>
    <w:basedOn w:val="Fuentedeprrafopredeter"/>
    <w:rsid w:val="00111693"/>
    <w:rPr>
      <w:rFonts w:ascii="Arial" w:hAnsi="Arial" w:cs="Arial" w:hint="default"/>
      <w:b/>
      <w:bCs/>
      <w:color w:val="175330"/>
      <w:sz w:val="21"/>
      <w:szCs w:val="21"/>
    </w:rPr>
  </w:style>
  <w:style w:type="character" w:customStyle="1" w:styleId="google-src-text1">
    <w:name w:val="google-src-text1"/>
    <w:basedOn w:val="Fuentedeprrafopredeter"/>
    <w:rsid w:val="00111693"/>
    <w:rPr>
      <w:vanish/>
      <w:webHidden w:val="0"/>
      <w:specVanish w:val="0"/>
    </w:rPr>
  </w:style>
  <w:style w:type="paragraph" w:styleId="z-Principiodelformulario">
    <w:name w:val="HTML Top of Form"/>
    <w:basedOn w:val="Normal"/>
    <w:next w:val="Normal"/>
    <w:link w:val="z-PrincipiodelformularioCar"/>
    <w:hidden/>
    <w:uiPriority w:val="99"/>
    <w:semiHidden/>
    <w:unhideWhenUsed/>
    <w:rsid w:val="0011169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111693"/>
    <w:rPr>
      <w:rFonts w:ascii="Arial" w:eastAsia="Times New Roman" w:hAnsi="Arial" w:cs="Arial"/>
      <w:vanish/>
      <w:sz w:val="16"/>
      <w:szCs w:val="16"/>
      <w:lang w:eastAsia="es-MX"/>
    </w:rPr>
  </w:style>
  <w:style w:type="paragraph" w:styleId="z-Finaldelformulario">
    <w:name w:val="HTML Bottom of Form"/>
    <w:basedOn w:val="Normal"/>
    <w:next w:val="Normal"/>
    <w:link w:val="z-FinaldelformularioCar"/>
    <w:hidden/>
    <w:uiPriority w:val="99"/>
    <w:unhideWhenUsed/>
    <w:rsid w:val="00111693"/>
    <w:pPr>
      <w:pBdr>
        <w:top w:val="single" w:sz="6" w:space="1" w:color="auto"/>
      </w:pBdr>
      <w:spacing w:after="0" w:line="240" w:lineRule="auto"/>
      <w:jc w:val="center"/>
    </w:pPr>
    <w:rPr>
      <w:rFonts w:ascii="Arial" w:eastAsia="Times New Roman" w:hAnsi="Arial" w:cs="Arial"/>
      <w:vanish/>
      <w:sz w:val="16"/>
      <w:szCs w:val="16"/>
    </w:rPr>
  </w:style>
  <w:style w:type="character" w:customStyle="1" w:styleId="z-FinaldelformularioCar">
    <w:name w:val="z-Final del formulario Car"/>
    <w:basedOn w:val="Fuentedeprrafopredeter"/>
    <w:link w:val="z-Finaldelformulario"/>
    <w:uiPriority w:val="99"/>
    <w:rsid w:val="00111693"/>
    <w:rPr>
      <w:rFonts w:ascii="Arial" w:eastAsia="Times New Roman" w:hAnsi="Arial" w:cs="Arial"/>
      <w:vanish/>
      <w:sz w:val="16"/>
      <w:szCs w:val="16"/>
      <w:lang w:eastAsia="es-MX"/>
    </w:rPr>
  </w:style>
  <w:style w:type="paragraph" w:styleId="Encabezado">
    <w:name w:val="header"/>
    <w:basedOn w:val="Normal"/>
    <w:link w:val="EncabezadoCar"/>
    <w:uiPriority w:val="99"/>
    <w:unhideWhenUsed/>
    <w:rsid w:val="00D36E4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36E4C"/>
  </w:style>
  <w:style w:type="paragraph" w:styleId="Piedepgina">
    <w:name w:val="footer"/>
    <w:basedOn w:val="Normal"/>
    <w:link w:val="PiedepginaCar"/>
    <w:uiPriority w:val="99"/>
    <w:unhideWhenUsed/>
    <w:rsid w:val="00D36E4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36E4C"/>
  </w:style>
  <w:style w:type="paragraph" w:customStyle="1" w:styleId="3855B54C50604847AC26036B8A64A790">
    <w:name w:val="3855B54C50604847AC26036B8A64A790"/>
    <w:rsid w:val="00D36E4C"/>
    <w:rPr>
      <w:lang w:val="en-US"/>
    </w:rPr>
  </w:style>
  <w:style w:type="paragraph" w:customStyle="1" w:styleId="subtitulos">
    <w:name w:val="subtitulos"/>
    <w:basedOn w:val="Normal"/>
    <w:rsid w:val="00D36E4C"/>
    <w:pPr>
      <w:spacing w:before="100" w:beforeAutospacing="1" w:after="100" w:afterAutospacing="1" w:line="240" w:lineRule="auto"/>
    </w:pPr>
    <w:rPr>
      <w:rFonts w:ascii="Verdana" w:eastAsia="Times New Roman" w:hAnsi="Verdana" w:cs="Times New Roman"/>
      <w:b/>
      <w:bCs/>
      <w:color w:val="991223"/>
      <w:sz w:val="20"/>
      <w:szCs w:val="20"/>
      <w:lang w:val="en-US"/>
    </w:rPr>
  </w:style>
  <w:style w:type="paragraph" w:styleId="Prrafodelista">
    <w:name w:val="List Paragraph"/>
    <w:basedOn w:val="Normal"/>
    <w:uiPriority w:val="34"/>
    <w:qFormat/>
    <w:rsid w:val="00395A66"/>
    <w:pPr>
      <w:ind w:left="720"/>
      <w:contextualSpacing/>
    </w:pPr>
  </w:style>
  <w:style w:type="paragraph" w:styleId="Textoindependiente">
    <w:name w:val="Body Text"/>
    <w:basedOn w:val="Normal"/>
    <w:link w:val="TextoindependienteCar"/>
    <w:semiHidden/>
    <w:rsid w:val="00D9663E"/>
    <w:pPr>
      <w:spacing w:after="0" w:line="240" w:lineRule="auto"/>
      <w:jc w:val="both"/>
    </w:pPr>
    <w:rPr>
      <w:rFonts w:ascii="Times New Roman" w:eastAsia="Times New Roman" w:hAnsi="Times New Roman" w:cs="Times New Roman"/>
      <w:sz w:val="24"/>
      <w:szCs w:val="24"/>
    </w:rPr>
  </w:style>
  <w:style w:type="character" w:customStyle="1" w:styleId="TextoindependienteCar">
    <w:name w:val="Texto independiente Car"/>
    <w:basedOn w:val="Fuentedeprrafopredeter"/>
    <w:link w:val="Textoindependiente"/>
    <w:semiHidden/>
    <w:rsid w:val="00D9663E"/>
    <w:rPr>
      <w:rFonts w:ascii="Times New Roman" w:eastAsia="Times New Roman" w:hAnsi="Times New Roman" w:cs="Times New Roman"/>
      <w:sz w:val="24"/>
      <w:szCs w:val="24"/>
    </w:rPr>
  </w:style>
  <w:style w:type="character" w:customStyle="1" w:styleId="Ttulo2Car">
    <w:name w:val="Título 2 Car"/>
    <w:basedOn w:val="Fuentedeprrafopredeter"/>
    <w:link w:val="Ttulo2"/>
    <w:uiPriority w:val="9"/>
    <w:semiHidden/>
    <w:rsid w:val="00562EA6"/>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222C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562EA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C972A4"/>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222C4"/>
    <w:rPr>
      <w:rFonts w:ascii="Times New Roman" w:eastAsia="Times New Roman" w:hAnsi="Times New Roman" w:cs="Times New Roman"/>
      <w:b/>
      <w:bCs/>
      <w:kern w:val="36"/>
      <w:sz w:val="48"/>
      <w:szCs w:val="48"/>
      <w:lang w:eastAsia="es-MX"/>
    </w:rPr>
  </w:style>
  <w:style w:type="paragraph" w:styleId="NormalWeb">
    <w:name w:val="Normal (Web)"/>
    <w:basedOn w:val="Normal"/>
    <w:uiPriority w:val="99"/>
    <w:unhideWhenUsed/>
    <w:rsid w:val="009222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vestorheader">
    <w:name w:val="investorheader"/>
    <w:basedOn w:val="Normal"/>
    <w:rsid w:val="009222C4"/>
    <w:pPr>
      <w:spacing w:before="100" w:beforeAutospacing="1" w:after="100" w:afterAutospacing="1" w:line="240" w:lineRule="auto"/>
    </w:pPr>
    <w:rPr>
      <w:rFonts w:ascii="Arial" w:eastAsia="Times New Roman" w:hAnsi="Arial" w:cs="Arial"/>
      <w:b/>
      <w:bCs/>
      <w:color w:val="0D6E6E"/>
      <w:sz w:val="20"/>
      <w:szCs w:val="20"/>
    </w:rPr>
  </w:style>
  <w:style w:type="character" w:customStyle="1" w:styleId="investorheader1">
    <w:name w:val="investorheader1"/>
    <w:basedOn w:val="Fuentedeprrafopredeter"/>
    <w:rsid w:val="009222C4"/>
    <w:rPr>
      <w:rFonts w:ascii="Arial" w:hAnsi="Arial" w:cs="Arial" w:hint="default"/>
      <w:b/>
      <w:bCs/>
      <w:strike w:val="0"/>
      <w:dstrike w:val="0"/>
      <w:color w:val="0D6E6E"/>
      <w:sz w:val="20"/>
      <w:szCs w:val="20"/>
      <w:u w:val="none"/>
      <w:effect w:val="none"/>
    </w:rPr>
  </w:style>
  <w:style w:type="character" w:styleId="Textoennegrita">
    <w:name w:val="Strong"/>
    <w:basedOn w:val="Fuentedeprrafopredeter"/>
    <w:uiPriority w:val="22"/>
    <w:qFormat/>
    <w:rsid w:val="009222C4"/>
    <w:rPr>
      <w:b/>
      <w:bCs/>
    </w:rPr>
  </w:style>
  <w:style w:type="paragraph" w:styleId="Textodeglobo">
    <w:name w:val="Balloon Text"/>
    <w:basedOn w:val="Normal"/>
    <w:link w:val="TextodegloboCar"/>
    <w:uiPriority w:val="99"/>
    <w:semiHidden/>
    <w:unhideWhenUsed/>
    <w:rsid w:val="009222C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22C4"/>
    <w:rPr>
      <w:rFonts w:ascii="Tahoma" w:hAnsi="Tahoma" w:cs="Tahoma"/>
      <w:sz w:val="16"/>
      <w:szCs w:val="16"/>
    </w:rPr>
  </w:style>
  <w:style w:type="character" w:styleId="Hipervnculo">
    <w:name w:val="Hyperlink"/>
    <w:basedOn w:val="Fuentedeprrafopredeter"/>
    <w:uiPriority w:val="99"/>
    <w:unhideWhenUsed/>
    <w:rsid w:val="009222C4"/>
    <w:rPr>
      <w:color w:val="0000FF" w:themeColor="hyperlink"/>
      <w:u w:val="single"/>
    </w:rPr>
  </w:style>
  <w:style w:type="character" w:customStyle="1" w:styleId="Ttulo3Car">
    <w:name w:val="Título 3 Car"/>
    <w:basedOn w:val="Fuentedeprrafopredeter"/>
    <w:link w:val="Ttulo3"/>
    <w:uiPriority w:val="9"/>
    <w:semiHidden/>
    <w:rsid w:val="00C972A4"/>
    <w:rPr>
      <w:rFonts w:asciiTheme="majorHAnsi" w:eastAsiaTheme="majorEastAsia" w:hAnsiTheme="majorHAnsi" w:cstheme="majorBidi"/>
      <w:b/>
      <w:bCs/>
      <w:color w:val="4F81BD" w:themeColor="accent1"/>
    </w:rPr>
  </w:style>
  <w:style w:type="character" w:styleId="nfasis">
    <w:name w:val="Emphasis"/>
    <w:basedOn w:val="Fuentedeprrafopredeter"/>
    <w:uiPriority w:val="20"/>
    <w:qFormat/>
    <w:rsid w:val="00111693"/>
    <w:rPr>
      <w:i/>
      <w:iCs/>
    </w:rPr>
  </w:style>
  <w:style w:type="character" w:customStyle="1" w:styleId="txtzoom1">
    <w:name w:val="txtzoom1"/>
    <w:basedOn w:val="Fuentedeprrafopredeter"/>
    <w:rsid w:val="00111693"/>
    <w:rPr>
      <w:sz w:val="38"/>
      <w:szCs w:val="38"/>
    </w:rPr>
  </w:style>
  <w:style w:type="character" w:customStyle="1" w:styleId="title1">
    <w:name w:val="title1"/>
    <w:basedOn w:val="Fuentedeprrafopredeter"/>
    <w:rsid w:val="00111693"/>
    <w:rPr>
      <w:rFonts w:ascii="Arial" w:hAnsi="Arial" w:cs="Arial" w:hint="default"/>
      <w:b/>
      <w:bCs/>
      <w:color w:val="175330"/>
      <w:sz w:val="21"/>
      <w:szCs w:val="21"/>
    </w:rPr>
  </w:style>
  <w:style w:type="character" w:customStyle="1" w:styleId="google-src-text1">
    <w:name w:val="google-src-text1"/>
    <w:basedOn w:val="Fuentedeprrafopredeter"/>
    <w:rsid w:val="00111693"/>
    <w:rPr>
      <w:vanish/>
      <w:webHidden w:val="0"/>
      <w:specVanish w:val="0"/>
    </w:rPr>
  </w:style>
  <w:style w:type="paragraph" w:styleId="z-Principiodelformulario">
    <w:name w:val="HTML Top of Form"/>
    <w:basedOn w:val="Normal"/>
    <w:next w:val="Normal"/>
    <w:link w:val="z-PrincipiodelformularioCar"/>
    <w:hidden/>
    <w:uiPriority w:val="99"/>
    <w:semiHidden/>
    <w:unhideWhenUsed/>
    <w:rsid w:val="0011169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111693"/>
    <w:rPr>
      <w:rFonts w:ascii="Arial" w:eastAsia="Times New Roman" w:hAnsi="Arial" w:cs="Arial"/>
      <w:vanish/>
      <w:sz w:val="16"/>
      <w:szCs w:val="16"/>
      <w:lang w:eastAsia="es-MX"/>
    </w:rPr>
  </w:style>
  <w:style w:type="paragraph" w:styleId="z-Finaldelformulario">
    <w:name w:val="HTML Bottom of Form"/>
    <w:basedOn w:val="Normal"/>
    <w:next w:val="Normal"/>
    <w:link w:val="z-FinaldelformularioCar"/>
    <w:hidden/>
    <w:uiPriority w:val="99"/>
    <w:unhideWhenUsed/>
    <w:rsid w:val="00111693"/>
    <w:pPr>
      <w:pBdr>
        <w:top w:val="single" w:sz="6" w:space="1" w:color="auto"/>
      </w:pBdr>
      <w:spacing w:after="0" w:line="240" w:lineRule="auto"/>
      <w:jc w:val="center"/>
    </w:pPr>
    <w:rPr>
      <w:rFonts w:ascii="Arial" w:eastAsia="Times New Roman" w:hAnsi="Arial" w:cs="Arial"/>
      <w:vanish/>
      <w:sz w:val="16"/>
      <w:szCs w:val="16"/>
    </w:rPr>
  </w:style>
  <w:style w:type="character" w:customStyle="1" w:styleId="z-FinaldelformularioCar">
    <w:name w:val="z-Final del formulario Car"/>
    <w:basedOn w:val="Fuentedeprrafopredeter"/>
    <w:link w:val="z-Finaldelformulario"/>
    <w:uiPriority w:val="99"/>
    <w:rsid w:val="00111693"/>
    <w:rPr>
      <w:rFonts w:ascii="Arial" w:eastAsia="Times New Roman" w:hAnsi="Arial" w:cs="Arial"/>
      <w:vanish/>
      <w:sz w:val="16"/>
      <w:szCs w:val="16"/>
      <w:lang w:eastAsia="es-MX"/>
    </w:rPr>
  </w:style>
  <w:style w:type="paragraph" w:styleId="Encabezado">
    <w:name w:val="header"/>
    <w:basedOn w:val="Normal"/>
    <w:link w:val="EncabezadoCar"/>
    <w:uiPriority w:val="99"/>
    <w:unhideWhenUsed/>
    <w:rsid w:val="00D36E4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36E4C"/>
  </w:style>
  <w:style w:type="paragraph" w:styleId="Piedepgina">
    <w:name w:val="footer"/>
    <w:basedOn w:val="Normal"/>
    <w:link w:val="PiedepginaCar"/>
    <w:uiPriority w:val="99"/>
    <w:unhideWhenUsed/>
    <w:rsid w:val="00D36E4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36E4C"/>
  </w:style>
  <w:style w:type="paragraph" w:customStyle="1" w:styleId="3855B54C50604847AC26036B8A64A790">
    <w:name w:val="3855B54C50604847AC26036B8A64A790"/>
    <w:rsid w:val="00D36E4C"/>
    <w:rPr>
      <w:lang w:val="en-US"/>
    </w:rPr>
  </w:style>
  <w:style w:type="paragraph" w:customStyle="1" w:styleId="subtitulos">
    <w:name w:val="subtitulos"/>
    <w:basedOn w:val="Normal"/>
    <w:rsid w:val="00D36E4C"/>
    <w:pPr>
      <w:spacing w:before="100" w:beforeAutospacing="1" w:after="100" w:afterAutospacing="1" w:line="240" w:lineRule="auto"/>
    </w:pPr>
    <w:rPr>
      <w:rFonts w:ascii="Verdana" w:eastAsia="Times New Roman" w:hAnsi="Verdana" w:cs="Times New Roman"/>
      <w:b/>
      <w:bCs/>
      <w:color w:val="991223"/>
      <w:sz w:val="20"/>
      <w:szCs w:val="20"/>
      <w:lang w:val="en-US"/>
    </w:rPr>
  </w:style>
  <w:style w:type="paragraph" w:styleId="Prrafodelista">
    <w:name w:val="List Paragraph"/>
    <w:basedOn w:val="Normal"/>
    <w:uiPriority w:val="34"/>
    <w:qFormat/>
    <w:rsid w:val="00395A66"/>
    <w:pPr>
      <w:ind w:left="720"/>
      <w:contextualSpacing/>
    </w:pPr>
  </w:style>
  <w:style w:type="paragraph" w:styleId="Textoindependiente">
    <w:name w:val="Body Text"/>
    <w:basedOn w:val="Normal"/>
    <w:link w:val="TextoindependienteCar"/>
    <w:semiHidden/>
    <w:rsid w:val="00D9663E"/>
    <w:pPr>
      <w:spacing w:after="0" w:line="240" w:lineRule="auto"/>
      <w:jc w:val="both"/>
    </w:pPr>
    <w:rPr>
      <w:rFonts w:ascii="Times New Roman" w:eastAsia="Times New Roman" w:hAnsi="Times New Roman" w:cs="Times New Roman"/>
      <w:sz w:val="24"/>
      <w:szCs w:val="24"/>
    </w:rPr>
  </w:style>
  <w:style w:type="character" w:customStyle="1" w:styleId="TextoindependienteCar">
    <w:name w:val="Texto independiente Car"/>
    <w:basedOn w:val="Fuentedeprrafopredeter"/>
    <w:link w:val="Textoindependiente"/>
    <w:semiHidden/>
    <w:rsid w:val="00D9663E"/>
    <w:rPr>
      <w:rFonts w:ascii="Times New Roman" w:eastAsia="Times New Roman" w:hAnsi="Times New Roman" w:cs="Times New Roman"/>
      <w:sz w:val="24"/>
      <w:szCs w:val="24"/>
    </w:rPr>
  </w:style>
  <w:style w:type="character" w:customStyle="1" w:styleId="Ttulo2Car">
    <w:name w:val="Título 2 Car"/>
    <w:basedOn w:val="Fuentedeprrafopredeter"/>
    <w:link w:val="Ttulo2"/>
    <w:uiPriority w:val="9"/>
    <w:semiHidden/>
    <w:rsid w:val="00562EA6"/>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116420">
      <w:bodyDiv w:val="1"/>
      <w:marLeft w:val="0"/>
      <w:marRight w:val="0"/>
      <w:marTop w:val="0"/>
      <w:marBottom w:val="0"/>
      <w:divBdr>
        <w:top w:val="none" w:sz="0" w:space="0" w:color="auto"/>
        <w:left w:val="none" w:sz="0" w:space="0" w:color="auto"/>
        <w:bottom w:val="none" w:sz="0" w:space="0" w:color="auto"/>
        <w:right w:val="none" w:sz="0" w:space="0" w:color="auto"/>
      </w:divBdr>
      <w:divsChild>
        <w:div w:id="854460000">
          <w:marLeft w:val="0"/>
          <w:marRight w:val="0"/>
          <w:marTop w:val="0"/>
          <w:marBottom w:val="0"/>
          <w:divBdr>
            <w:top w:val="none" w:sz="0" w:space="0" w:color="auto"/>
            <w:left w:val="none" w:sz="0" w:space="0" w:color="auto"/>
            <w:bottom w:val="none" w:sz="0" w:space="0" w:color="auto"/>
            <w:right w:val="none" w:sz="0" w:space="0" w:color="auto"/>
          </w:divBdr>
          <w:divsChild>
            <w:div w:id="970671857">
              <w:marLeft w:val="0"/>
              <w:marRight w:val="0"/>
              <w:marTop w:val="0"/>
              <w:marBottom w:val="0"/>
              <w:divBdr>
                <w:top w:val="none" w:sz="0" w:space="0" w:color="auto"/>
                <w:left w:val="none" w:sz="0" w:space="0" w:color="auto"/>
                <w:bottom w:val="none" w:sz="0" w:space="0" w:color="auto"/>
                <w:right w:val="none" w:sz="0" w:space="0" w:color="auto"/>
              </w:divBdr>
              <w:divsChild>
                <w:div w:id="2023703118">
                  <w:marLeft w:val="0"/>
                  <w:marRight w:val="0"/>
                  <w:marTop w:val="0"/>
                  <w:marBottom w:val="0"/>
                  <w:divBdr>
                    <w:top w:val="none" w:sz="0" w:space="0" w:color="auto"/>
                    <w:left w:val="none" w:sz="0" w:space="0" w:color="auto"/>
                    <w:bottom w:val="none" w:sz="0" w:space="0" w:color="auto"/>
                    <w:right w:val="none" w:sz="0" w:space="0" w:color="auto"/>
                  </w:divBdr>
                  <w:divsChild>
                    <w:div w:id="1762869129">
                      <w:marLeft w:val="0"/>
                      <w:marRight w:val="0"/>
                      <w:marTop w:val="0"/>
                      <w:marBottom w:val="0"/>
                      <w:divBdr>
                        <w:top w:val="none" w:sz="0" w:space="0" w:color="auto"/>
                        <w:left w:val="none" w:sz="0" w:space="0" w:color="auto"/>
                        <w:bottom w:val="none" w:sz="0" w:space="0" w:color="auto"/>
                        <w:right w:val="none" w:sz="0" w:space="0" w:color="auto"/>
                      </w:divBdr>
                      <w:divsChild>
                        <w:div w:id="1300956073">
                          <w:marLeft w:val="0"/>
                          <w:marRight w:val="0"/>
                          <w:marTop w:val="0"/>
                          <w:marBottom w:val="300"/>
                          <w:divBdr>
                            <w:top w:val="none" w:sz="0" w:space="0" w:color="auto"/>
                            <w:left w:val="none" w:sz="0" w:space="0" w:color="auto"/>
                            <w:bottom w:val="none" w:sz="0" w:space="0" w:color="auto"/>
                            <w:right w:val="none" w:sz="0" w:space="0" w:color="auto"/>
                          </w:divBdr>
                          <w:divsChild>
                            <w:div w:id="44920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8679693">
      <w:bodyDiv w:val="1"/>
      <w:marLeft w:val="0"/>
      <w:marRight w:val="0"/>
      <w:marTop w:val="0"/>
      <w:marBottom w:val="0"/>
      <w:divBdr>
        <w:top w:val="none" w:sz="0" w:space="0" w:color="auto"/>
        <w:left w:val="none" w:sz="0" w:space="0" w:color="auto"/>
        <w:bottom w:val="none" w:sz="0" w:space="0" w:color="auto"/>
        <w:right w:val="none" w:sz="0" w:space="0" w:color="auto"/>
      </w:divBdr>
      <w:divsChild>
        <w:div w:id="367072128">
          <w:marLeft w:val="0"/>
          <w:marRight w:val="0"/>
          <w:marTop w:val="0"/>
          <w:marBottom w:val="0"/>
          <w:divBdr>
            <w:top w:val="none" w:sz="0" w:space="0" w:color="auto"/>
            <w:left w:val="none" w:sz="0" w:space="0" w:color="auto"/>
            <w:bottom w:val="none" w:sz="0" w:space="0" w:color="auto"/>
            <w:right w:val="none" w:sz="0" w:space="0" w:color="auto"/>
          </w:divBdr>
          <w:divsChild>
            <w:div w:id="775253914">
              <w:marLeft w:val="0"/>
              <w:marRight w:val="0"/>
              <w:marTop w:val="0"/>
              <w:marBottom w:val="0"/>
              <w:divBdr>
                <w:top w:val="none" w:sz="0" w:space="0" w:color="auto"/>
                <w:left w:val="none" w:sz="0" w:space="0" w:color="auto"/>
                <w:bottom w:val="none" w:sz="0" w:space="0" w:color="auto"/>
                <w:right w:val="none" w:sz="0" w:space="0" w:color="auto"/>
              </w:divBdr>
              <w:divsChild>
                <w:div w:id="359670531">
                  <w:marLeft w:val="0"/>
                  <w:marRight w:val="0"/>
                  <w:marTop w:val="0"/>
                  <w:marBottom w:val="0"/>
                  <w:divBdr>
                    <w:top w:val="none" w:sz="0" w:space="0" w:color="auto"/>
                    <w:left w:val="none" w:sz="0" w:space="0" w:color="auto"/>
                    <w:bottom w:val="none" w:sz="0" w:space="0" w:color="auto"/>
                    <w:right w:val="none" w:sz="0" w:space="0" w:color="auto"/>
                  </w:divBdr>
                  <w:divsChild>
                    <w:div w:id="1387683387">
                      <w:marLeft w:val="0"/>
                      <w:marRight w:val="0"/>
                      <w:marTop w:val="0"/>
                      <w:marBottom w:val="0"/>
                      <w:divBdr>
                        <w:top w:val="none" w:sz="0" w:space="0" w:color="auto"/>
                        <w:left w:val="none" w:sz="0" w:space="0" w:color="auto"/>
                        <w:bottom w:val="none" w:sz="0" w:space="0" w:color="auto"/>
                        <w:right w:val="none" w:sz="0" w:space="0" w:color="auto"/>
                      </w:divBdr>
                      <w:divsChild>
                        <w:div w:id="912131248">
                          <w:marLeft w:val="0"/>
                          <w:marRight w:val="0"/>
                          <w:marTop w:val="0"/>
                          <w:marBottom w:val="300"/>
                          <w:divBdr>
                            <w:top w:val="none" w:sz="0" w:space="0" w:color="auto"/>
                            <w:left w:val="none" w:sz="0" w:space="0" w:color="auto"/>
                            <w:bottom w:val="none" w:sz="0" w:space="0" w:color="auto"/>
                            <w:right w:val="none" w:sz="0" w:space="0" w:color="auto"/>
                          </w:divBdr>
                          <w:divsChild>
                            <w:div w:id="139932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398394">
      <w:bodyDiv w:val="1"/>
      <w:marLeft w:val="0"/>
      <w:marRight w:val="0"/>
      <w:marTop w:val="0"/>
      <w:marBottom w:val="0"/>
      <w:divBdr>
        <w:top w:val="none" w:sz="0" w:space="0" w:color="auto"/>
        <w:left w:val="none" w:sz="0" w:space="0" w:color="auto"/>
        <w:bottom w:val="none" w:sz="0" w:space="0" w:color="auto"/>
        <w:right w:val="none" w:sz="0" w:space="0" w:color="auto"/>
      </w:divBdr>
      <w:divsChild>
        <w:div w:id="1182746222">
          <w:marLeft w:val="0"/>
          <w:marRight w:val="0"/>
          <w:marTop w:val="0"/>
          <w:marBottom w:val="0"/>
          <w:divBdr>
            <w:top w:val="none" w:sz="0" w:space="0" w:color="auto"/>
            <w:left w:val="none" w:sz="0" w:space="0" w:color="auto"/>
            <w:bottom w:val="none" w:sz="0" w:space="0" w:color="auto"/>
            <w:right w:val="none" w:sz="0" w:space="0" w:color="auto"/>
          </w:divBdr>
          <w:divsChild>
            <w:div w:id="1992126297">
              <w:marLeft w:val="0"/>
              <w:marRight w:val="0"/>
              <w:marTop w:val="0"/>
              <w:marBottom w:val="0"/>
              <w:divBdr>
                <w:top w:val="none" w:sz="0" w:space="0" w:color="auto"/>
                <w:left w:val="none" w:sz="0" w:space="0" w:color="auto"/>
                <w:bottom w:val="none" w:sz="0" w:space="0" w:color="auto"/>
                <w:right w:val="none" w:sz="0" w:space="0" w:color="auto"/>
              </w:divBdr>
              <w:divsChild>
                <w:div w:id="871305694">
                  <w:marLeft w:val="0"/>
                  <w:marRight w:val="0"/>
                  <w:marTop w:val="0"/>
                  <w:marBottom w:val="0"/>
                  <w:divBdr>
                    <w:top w:val="none" w:sz="0" w:space="0" w:color="auto"/>
                    <w:left w:val="none" w:sz="0" w:space="0" w:color="auto"/>
                    <w:bottom w:val="none" w:sz="0" w:space="0" w:color="auto"/>
                    <w:right w:val="none" w:sz="0" w:space="0" w:color="auto"/>
                  </w:divBdr>
                  <w:divsChild>
                    <w:div w:id="1607811084">
                      <w:marLeft w:val="0"/>
                      <w:marRight w:val="0"/>
                      <w:marTop w:val="0"/>
                      <w:marBottom w:val="0"/>
                      <w:divBdr>
                        <w:top w:val="none" w:sz="0" w:space="0" w:color="auto"/>
                        <w:left w:val="none" w:sz="0" w:space="0" w:color="auto"/>
                        <w:bottom w:val="none" w:sz="0" w:space="0" w:color="auto"/>
                        <w:right w:val="none" w:sz="0" w:space="0" w:color="auto"/>
                      </w:divBdr>
                      <w:divsChild>
                        <w:div w:id="1989430656">
                          <w:marLeft w:val="0"/>
                          <w:marRight w:val="0"/>
                          <w:marTop w:val="0"/>
                          <w:marBottom w:val="0"/>
                          <w:divBdr>
                            <w:top w:val="none" w:sz="0" w:space="0" w:color="auto"/>
                            <w:left w:val="none" w:sz="0" w:space="0" w:color="auto"/>
                            <w:bottom w:val="none" w:sz="0" w:space="0" w:color="auto"/>
                            <w:right w:val="none" w:sz="0" w:space="0" w:color="auto"/>
                          </w:divBdr>
                        </w:div>
                        <w:div w:id="907619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7452454">
      <w:bodyDiv w:val="1"/>
      <w:marLeft w:val="0"/>
      <w:marRight w:val="0"/>
      <w:marTop w:val="0"/>
      <w:marBottom w:val="0"/>
      <w:divBdr>
        <w:top w:val="none" w:sz="0" w:space="0" w:color="auto"/>
        <w:left w:val="none" w:sz="0" w:space="0" w:color="auto"/>
        <w:bottom w:val="none" w:sz="0" w:space="0" w:color="auto"/>
        <w:right w:val="none" w:sz="0" w:space="0" w:color="auto"/>
      </w:divBdr>
      <w:divsChild>
        <w:div w:id="757605573">
          <w:marLeft w:val="0"/>
          <w:marRight w:val="0"/>
          <w:marTop w:val="0"/>
          <w:marBottom w:val="0"/>
          <w:divBdr>
            <w:top w:val="none" w:sz="0" w:space="0" w:color="auto"/>
            <w:left w:val="none" w:sz="0" w:space="0" w:color="auto"/>
            <w:bottom w:val="none" w:sz="0" w:space="0" w:color="auto"/>
            <w:right w:val="none" w:sz="0" w:space="0" w:color="auto"/>
          </w:divBdr>
        </w:div>
      </w:divsChild>
    </w:div>
    <w:div w:id="497573038">
      <w:bodyDiv w:val="1"/>
      <w:marLeft w:val="0"/>
      <w:marRight w:val="0"/>
      <w:marTop w:val="0"/>
      <w:marBottom w:val="0"/>
      <w:divBdr>
        <w:top w:val="none" w:sz="0" w:space="0" w:color="auto"/>
        <w:left w:val="none" w:sz="0" w:space="0" w:color="auto"/>
        <w:bottom w:val="none" w:sz="0" w:space="0" w:color="auto"/>
        <w:right w:val="none" w:sz="0" w:space="0" w:color="auto"/>
      </w:divBdr>
      <w:divsChild>
        <w:div w:id="1973057205">
          <w:marLeft w:val="0"/>
          <w:marRight w:val="0"/>
          <w:marTop w:val="0"/>
          <w:marBottom w:val="0"/>
          <w:divBdr>
            <w:top w:val="none" w:sz="0" w:space="0" w:color="auto"/>
            <w:left w:val="none" w:sz="0" w:space="0" w:color="auto"/>
            <w:bottom w:val="none" w:sz="0" w:space="0" w:color="auto"/>
            <w:right w:val="none" w:sz="0" w:space="0" w:color="auto"/>
          </w:divBdr>
          <w:divsChild>
            <w:div w:id="673192518">
              <w:marLeft w:val="0"/>
              <w:marRight w:val="0"/>
              <w:marTop w:val="0"/>
              <w:marBottom w:val="0"/>
              <w:divBdr>
                <w:top w:val="none" w:sz="0" w:space="0" w:color="auto"/>
                <w:left w:val="none" w:sz="0" w:space="0" w:color="auto"/>
                <w:bottom w:val="none" w:sz="0" w:space="0" w:color="auto"/>
                <w:right w:val="none" w:sz="0" w:space="0" w:color="auto"/>
              </w:divBdr>
              <w:divsChild>
                <w:div w:id="43991069">
                  <w:marLeft w:val="0"/>
                  <w:marRight w:val="0"/>
                  <w:marTop w:val="0"/>
                  <w:marBottom w:val="0"/>
                  <w:divBdr>
                    <w:top w:val="none" w:sz="0" w:space="0" w:color="auto"/>
                    <w:left w:val="none" w:sz="0" w:space="0" w:color="auto"/>
                    <w:bottom w:val="none" w:sz="0" w:space="0" w:color="auto"/>
                    <w:right w:val="none" w:sz="0" w:space="0" w:color="auto"/>
                  </w:divBdr>
                </w:div>
                <w:div w:id="929967844">
                  <w:marLeft w:val="0"/>
                  <w:marRight w:val="0"/>
                  <w:marTop w:val="0"/>
                  <w:marBottom w:val="0"/>
                  <w:divBdr>
                    <w:top w:val="none" w:sz="0" w:space="0" w:color="auto"/>
                    <w:left w:val="none" w:sz="0" w:space="0" w:color="auto"/>
                    <w:bottom w:val="none" w:sz="0" w:space="0" w:color="auto"/>
                    <w:right w:val="none" w:sz="0" w:space="0" w:color="auto"/>
                  </w:divBdr>
                </w:div>
                <w:div w:id="2093773865">
                  <w:marLeft w:val="0"/>
                  <w:marRight w:val="0"/>
                  <w:marTop w:val="0"/>
                  <w:marBottom w:val="0"/>
                  <w:divBdr>
                    <w:top w:val="none" w:sz="0" w:space="0" w:color="auto"/>
                    <w:left w:val="none" w:sz="0" w:space="0" w:color="auto"/>
                    <w:bottom w:val="none" w:sz="0" w:space="0" w:color="auto"/>
                    <w:right w:val="none" w:sz="0" w:space="0" w:color="auto"/>
                  </w:divBdr>
                </w:div>
                <w:div w:id="1050618110">
                  <w:marLeft w:val="0"/>
                  <w:marRight w:val="0"/>
                  <w:marTop w:val="0"/>
                  <w:marBottom w:val="0"/>
                  <w:divBdr>
                    <w:top w:val="none" w:sz="0" w:space="0" w:color="auto"/>
                    <w:left w:val="none" w:sz="0" w:space="0" w:color="auto"/>
                    <w:bottom w:val="none" w:sz="0" w:space="0" w:color="auto"/>
                    <w:right w:val="none" w:sz="0" w:space="0" w:color="auto"/>
                  </w:divBdr>
                </w:div>
                <w:div w:id="67607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661519">
      <w:bodyDiv w:val="1"/>
      <w:marLeft w:val="0"/>
      <w:marRight w:val="0"/>
      <w:marTop w:val="0"/>
      <w:marBottom w:val="0"/>
      <w:divBdr>
        <w:top w:val="none" w:sz="0" w:space="0" w:color="auto"/>
        <w:left w:val="none" w:sz="0" w:space="0" w:color="auto"/>
        <w:bottom w:val="none" w:sz="0" w:space="0" w:color="auto"/>
        <w:right w:val="none" w:sz="0" w:space="0" w:color="auto"/>
      </w:divBdr>
      <w:divsChild>
        <w:div w:id="1380472122">
          <w:marLeft w:val="0"/>
          <w:marRight w:val="0"/>
          <w:marTop w:val="0"/>
          <w:marBottom w:val="0"/>
          <w:divBdr>
            <w:top w:val="none" w:sz="0" w:space="0" w:color="auto"/>
            <w:left w:val="none" w:sz="0" w:space="0" w:color="auto"/>
            <w:bottom w:val="none" w:sz="0" w:space="0" w:color="auto"/>
            <w:right w:val="none" w:sz="0" w:space="0" w:color="auto"/>
          </w:divBdr>
        </w:div>
        <w:div w:id="912469758">
          <w:marLeft w:val="0"/>
          <w:marRight w:val="0"/>
          <w:marTop w:val="0"/>
          <w:marBottom w:val="0"/>
          <w:divBdr>
            <w:top w:val="none" w:sz="0" w:space="0" w:color="auto"/>
            <w:left w:val="none" w:sz="0" w:space="0" w:color="auto"/>
            <w:bottom w:val="none" w:sz="0" w:space="0" w:color="auto"/>
            <w:right w:val="none" w:sz="0" w:space="0" w:color="auto"/>
          </w:divBdr>
        </w:div>
        <w:div w:id="1303537410">
          <w:marLeft w:val="0"/>
          <w:marRight w:val="0"/>
          <w:marTop w:val="0"/>
          <w:marBottom w:val="0"/>
          <w:divBdr>
            <w:top w:val="none" w:sz="0" w:space="0" w:color="auto"/>
            <w:left w:val="none" w:sz="0" w:space="0" w:color="auto"/>
            <w:bottom w:val="none" w:sz="0" w:space="0" w:color="auto"/>
            <w:right w:val="none" w:sz="0" w:space="0" w:color="auto"/>
          </w:divBdr>
        </w:div>
        <w:div w:id="1479768135">
          <w:marLeft w:val="0"/>
          <w:marRight w:val="0"/>
          <w:marTop w:val="0"/>
          <w:marBottom w:val="0"/>
          <w:divBdr>
            <w:top w:val="none" w:sz="0" w:space="0" w:color="auto"/>
            <w:left w:val="none" w:sz="0" w:space="0" w:color="auto"/>
            <w:bottom w:val="none" w:sz="0" w:space="0" w:color="auto"/>
            <w:right w:val="none" w:sz="0" w:space="0" w:color="auto"/>
          </w:divBdr>
        </w:div>
        <w:div w:id="2033219447">
          <w:marLeft w:val="0"/>
          <w:marRight w:val="0"/>
          <w:marTop w:val="0"/>
          <w:marBottom w:val="0"/>
          <w:divBdr>
            <w:top w:val="none" w:sz="0" w:space="0" w:color="auto"/>
            <w:left w:val="none" w:sz="0" w:space="0" w:color="auto"/>
            <w:bottom w:val="none" w:sz="0" w:space="0" w:color="auto"/>
            <w:right w:val="none" w:sz="0" w:space="0" w:color="auto"/>
          </w:divBdr>
        </w:div>
        <w:div w:id="1279022229">
          <w:marLeft w:val="0"/>
          <w:marRight w:val="0"/>
          <w:marTop w:val="0"/>
          <w:marBottom w:val="0"/>
          <w:divBdr>
            <w:top w:val="none" w:sz="0" w:space="0" w:color="auto"/>
            <w:left w:val="none" w:sz="0" w:space="0" w:color="auto"/>
            <w:bottom w:val="none" w:sz="0" w:space="0" w:color="auto"/>
            <w:right w:val="none" w:sz="0" w:space="0" w:color="auto"/>
          </w:divBdr>
        </w:div>
        <w:div w:id="1732120679">
          <w:marLeft w:val="0"/>
          <w:marRight w:val="0"/>
          <w:marTop w:val="0"/>
          <w:marBottom w:val="0"/>
          <w:divBdr>
            <w:top w:val="none" w:sz="0" w:space="0" w:color="auto"/>
            <w:left w:val="none" w:sz="0" w:space="0" w:color="auto"/>
            <w:bottom w:val="none" w:sz="0" w:space="0" w:color="auto"/>
            <w:right w:val="none" w:sz="0" w:space="0" w:color="auto"/>
          </w:divBdr>
        </w:div>
        <w:div w:id="1201089357">
          <w:marLeft w:val="0"/>
          <w:marRight w:val="0"/>
          <w:marTop w:val="0"/>
          <w:marBottom w:val="0"/>
          <w:divBdr>
            <w:top w:val="none" w:sz="0" w:space="0" w:color="auto"/>
            <w:left w:val="none" w:sz="0" w:space="0" w:color="auto"/>
            <w:bottom w:val="none" w:sz="0" w:space="0" w:color="auto"/>
            <w:right w:val="none" w:sz="0" w:space="0" w:color="auto"/>
          </w:divBdr>
        </w:div>
      </w:divsChild>
    </w:div>
    <w:div w:id="1138765171">
      <w:bodyDiv w:val="1"/>
      <w:marLeft w:val="0"/>
      <w:marRight w:val="0"/>
      <w:marTop w:val="0"/>
      <w:marBottom w:val="0"/>
      <w:divBdr>
        <w:top w:val="none" w:sz="0" w:space="0" w:color="auto"/>
        <w:left w:val="none" w:sz="0" w:space="0" w:color="auto"/>
        <w:bottom w:val="none" w:sz="0" w:space="0" w:color="auto"/>
        <w:right w:val="none" w:sz="0" w:space="0" w:color="auto"/>
      </w:divBdr>
      <w:divsChild>
        <w:div w:id="216087044">
          <w:marLeft w:val="0"/>
          <w:marRight w:val="0"/>
          <w:marTop w:val="0"/>
          <w:marBottom w:val="0"/>
          <w:divBdr>
            <w:top w:val="none" w:sz="0" w:space="0" w:color="auto"/>
            <w:left w:val="none" w:sz="0" w:space="0" w:color="auto"/>
            <w:bottom w:val="none" w:sz="0" w:space="0" w:color="auto"/>
            <w:right w:val="none" w:sz="0" w:space="0" w:color="auto"/>
          </w:divBdr>
        </w:div>
      </w:divsChild>
    </w:div>
    <w:div w:id="1393307518">
      <w:bodyDiv w:val="1"/>
      <w:marLeft w:val="0"/>
      <w:marRight w:val="0"/>
      <w:marTop w:val="0"/>
      <w:marBottom w:val="0"/>
      <w:divBdr>
        <w:top w:val="none" w:sz="0" w:space="0" w:color="auto"/>
        <w:left w:val="none" w:sz="0" w:space="0" w:color="auto"/>
        <w:bottom w:val="none" w:sz="0" w:space="0" w:color="auto"/>
        <w:right w:val="none" w:sz="0" w:space="0" w:color="auto"/>
      </w:divBdr>
      <w:divsChild>
        <w:div w:id="561983086">
          <w:marLeft w:val="0"/>
          <w:marRight w:val="0"/>
          <w:marTop w:val="0"/>
          <w:marBottom w:val="0"/>
          <w:divBdr>
            <w:top w:val="none" w:sz="0" w:space="0" w:color="auto"/>
            <w:left w:val="none" w:sz="0" w:space="0" w:color="auto"/>
            <w:bottom w:val="none" w:sz="0" w:space="0" w:color="auto"/>
            <w:right w:val="none" w:sz="0" w:space="0" w:color="auto"/>
          </w:divBdr>
          <w:divsChild>
            <w:div w:id="1361935079">
              <w:marLeft w:val="0"/>
              <w:marRight w:val="0"/>
              <w:marTop w:val="0"/>
              <w:marBottom w:val="0"/>
              <w:divBdr>
                <w:top w:val="none" w:sz="0" w:space="0" w:color="auto"/>
                <w:left w:val="none" w:sz="0" w:space="0" w:color="auto"/>
                <w:bottom w:val="none" w:sz="0" w:space="0" w:color="auto"/>
                <w:right w:val="none" w:sz="0" w:space="0" w:color="auto"/>
              </w:divBdr>
              <w:divsChild>
                <w:div w:id="1238057380">
                  <w:marLeft w:val="0"/>
                  <w:marRight w:val="0"/>
                  <w:marTop w:val="0"/>
                  <w:marBottom w:val="0"/>
                  <w:divBdr>
                    <w:top w:val="none" w:sz="0" w:space="0" w:color="auto"/>
                    <w:left w:val="none" w:sz="0" w:space="0" w:color="auto"/>
                    <w:bottom w:val="none" w:sz="0" w:space="0" w:color="auto"/>
                    <w:right w:val="none" w:sz="0" w:space="0" w:color="auto"/>
                  </w:divBdr>
                  <w:divsChild>
                    <w:div w:id="594822037">
                      <w:marLeft w:val="0"/>
                      <w:marRight w:val="0"/>
                      <w:marTop w:val="0"/>
                      <w:marBottom w:val="0"/>
                      <w:divBdr>
                        <w:top w:val="none" w:sz="0" w:space="0" w:color="auto"/>
                        <w:left w:val="none" w:sz="0" w:space="0" w:color="auto"/>
                        <w:bottom w:val="none" w:sz="0" w:space="0" w:color="auto"/>
                        <w:right w:val="none" w:sz="0" w:space="0" w:color="auto"/>
                      </w:divBdr>
                      <w:divsChild>
                        <w:div w:id="305597668">
                          <w:marLeft w:val="0"/>
                          <w:marRight w:val="0"/>
                          <w:marTop w:val="0"/>
                          <w:marBottom w:val="300"/>
                          <w:divBdr>
                            <w:top w:val="none" w:sz="0" w:space="0" w:color="auto"/>
                            <w:left w:val="none" w:sz="0" w:space="0" w:color="auto"/>
                            <w:bottom w:val="none" w:sz="0" w:space="0" w:color="auto"/>
                            <w:right w:val="none" w:sz="0" w:space="0" w:color="auto"/>
                          </w:divBdr>
                          <w:divsChild>
                            <w:div w:id="51276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3008613">
      <w:bodyDiv w:val="1"/>
      <w:marLeft w:val="0"/>
      <w:marRight w:val="0"/>
      <w:marTop w:val="0"/>
      <w:marBottom w:val="0"/>
      <w:divBdr>
        <w:top w:val="none" w:sz="0" w:space="0" w:color="auto"/>
        <w:left w:val="none" w:sz="0" w:space="0" w:color="auto"/>
        <w:bottom w:val="none" w:sz="0" w:space="0" w:color="auto"/>
        <w:right w:val="none" w:sz="0" w:space="0" w:color="auto"/>
      </w:divBdr>
      <w:divsChild>
        <w:div w:id="1055663276">
          <w:marLeft w:val="0"/>
          <w:marRight w:val="0"/>
          <w:marTop w:val="0"/>
          <w:marBottom w:val="0"/>
          <w:divBdr>
            <w:top w:val="none" w:sz="0" w:space="0" w:color="auto"/>
            <w:left w:val="none" w:sz="0" w:space="0" w:color="auto"/>
            <w:bottom w:val="none" w:sz="0" w:space="0" w:color="auto"/>
            <w:right w:val="none" w:sz="0" w:space="0" w:color="auto"/>
          </w:divBdr>
          <w:divsChild>
            <w:div w:id="1308589246">
              <w:marLeft w:val="0"/>
              <w:marRight w:val="0"/>
              <w:marTop w:val="0"/>
              <w:marBottom w:val="0"/>
              <w:divBdr>
                <w:top w:val="none" w:sz="0" w:space="0" w:color="auto"/>
                <w:left w:val="none" w:sz="0" w:space="0" w:color="auto"/>
                <w:bottom w:val="none" w:sz="0" w:space="0" w:color="auto"/>
                <w:right w:val="none" w:sz="0" w:space="0" w:color="auto"/>
              </w:divBdr>
            </w:div>
            <w:div w:id="7401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549C0D4AF144DAC8F9169B357F08BE7"/>
        <w:category>
          <w:name w:val="General"/>
          <w:gallery w:val="placeholder"/>
        </w:category>
        <w:types>
          <w:type w:val="bbPlcHdr"/>
        </w:types>
        <w:behaviors>
          <w:behavior w:val="content"/>
        </w:behaviors>
        <w:guid w:val="{EF637967-3392-4793-812B-541C70D00D8A}"/>
      </w:docPartPr>
      <w:docPartBody>
        <w:p w:rsidR="004D74DD" w:rsidRDefault="004D74DD" w:rsidP="004D74DD">
          <w:pPr>
            <w:pStyle w:val="0549C0D4AF144DAC8F9169B357F08BE7"/>
          </w:pPr>
          <w:r>
            <w:rPr>
              <w:rFonts w:asciiTheme="majorHAnsi" w:eastAsiaTheme="majorEastAsia" w:hAnsiTheme="majorHAnsi" w:cstheme="majorBidi"/>
              <w:lang w:val="es-ES"/>
            </w:rPr>
            <w:t>[Escribir el 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2"/>
  </w:compat>
  <w:rsids>
    <w:rsidRoot w:val="004D74DD"/>
    <w:rsid w:val="00065E31"/>
    <w:rsid w:val="004D74DD"/>
    <w:rsid w:val="008A6A2B"/>
    <w:rsid w:val="009F4AC7"/>
    <w:rsid w:val="00AB332E"/>
    <w:rsid w:val="00AF600F"/>
    <w:rsid w:val="00BB52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52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549C0D4AF144DAC8F9169B357F08BE7">
    <w:name w:val="0549C0D4AF144DAC8F9169B357F08BE7"/>
    <w:rsid w:val="004D74D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2180</Words>
  <Characters>11992</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Creación de valor, redes y modelos de negocio</vt:lpstr>
    </vt:vector>
  </TitlesOfParts>
  <Company/>
  <LinksUpToDate>false</LinksUpToDate>
  <CharactersWithSpaces>14144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Comunicación Organizacional</dc:title>
  <dc:creator>L01270314</dc:creator>
  <cp:lastModifiedBy>Ivonne Sandoval Vázquez</cp:lastModifiedBy>
  <cp:revision>2</cp:revision>
  <cp:lastPrinted>2010-03-02T17:37:00Z</cp:lastPrinted>
  <dcterms:created xsi:type="dcterms:W3CDTF">2012-06-06T01:57:00Z</dcterms:created>
  <dcterms:modified xsi:type="dcterms:W3CDTF">2012-06-06T01:57:00Z</dcterms:modified>
</cp:coreProperties>
</file>