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01B" w:rsidRPr="000C75FA" w:rsidRDefault="002D401B" w:rsidP="002D401B">
      <w:pPr>
        <w:autoSpaceDE w:val="0"/>
        <w:autoSpaceDN w:val="0"/>
        <w:adjustRightInd w:val="0"/>
        <w:spacing w:after="0" w:line="240" w:lineRule="auto"/>
        <w:rPr>
          <w:rFonts w:ascii="Arial" w:hAnsi="Arial" w:cs="Arial"/>
          <w:sz w:val="24"/>
          <w:szCs w:val="24"/>
        </w:rPr>
      </w:pPr>
      <w:r w:rsidRPr="000C75FA">
        <w:rPr>
          <w:rFonts w:ascii="Arial" w:hAnsi="Arial" w:cs="Arial"/>
          <w:sz w:val="24"/>
          <w:szCs w:val="24"/>
        </w:rPr>
        <w:t>Líder del equipo.</w:t>
      </w:r>
      <w:r w:rsidRPr="000C75FA">
        <w:rPr>
          <w:rFonts w:ascii="Arial" w:hAnsi="Arial" w:cs="Arial"/>
          <w:sz w:val="24"/>
          <w:szCs w:val="24"/>
        </w:rPr>
        <w:t xml:space="preserve"> </w:t>
      </w:r>
      <w:r w:rsidRPr="000C75FA">
        <w:rPr>
          <w:rFonts w:ascii="Arial" w:hAnsi="Arial" w:cs="Arial"/>
          <w:b/>
          <w:sz w:val="24"/>
          <w:szCs w:val="24"/>
        </w:rPr>
        <w:t>Director de comunicación</w:t>
      </w:r>
      <w:r w:rsidRPr="000C75FA">
        <w:rPr>
          <w:rFonts w:ascii="Arial" w:hAnsi="Arial" w:cs="Arial"/>
          <w:sz w:val="24"/>
          <w:szCs w:val="24"/>
        </w:rPr>
        <w:t xml:space="preserve"> </w:t>
      </w:r>
    </w:p>
    <w:p w:rsidR="002D401B" w:rsidRPr="000C75FA" w:rsidRDefault="002D401B" w:rsidP="002D401B">
      <w:pPr>
        <w:autoSpaceDE w:val="0"/>
        <w:autoSpaceDN w:val="0"/>
        <w:adjustRightInd w:val="0"/>
        <w:spacing w:after="0" w:line="240" w:lineRule="auto"/>
        <w:rPr>
          <w:rFonts w:ascii="Arial" w:hAnsi="Arial" w:cs="Arial"/>
          <w:sz w:val="24"/>
          <w:szCs w:val="24"/>
        </w:rPr>
      </w:pPr>
    </w:p>
    <w:p w:rsidR="002D401B" w:rsidRPr="000C75FA" w:rsidRDefault="002D401B" w:rsidP="002D401B">
      <w:pPr>
        <w:autoSpaceDE w:val="0"/>
        <w:autoSpaceDN w:val="0"/>
        <w:adjustRightInd w:val="0"/>
        <w:spacing w:after="0" w:line="240" w:lineRule="auto"/>
        <w:rPr>
          <w:rFonts w:ascii="Arial" w:hAnsi="Arial" w:cs="Arial"/>
          <w:sz w:val="24"/>
          <w:szCs w:val="24"/>
        </w:rPr>
      </w:pPr>
      <w:r w:rsidRPr="000C75FA">
        <w:rPr>
          <w:rFonts w:ascii="Arial" w:hAnsi="Arial" w:cs="Arial"/>
          <w:b/>
          <w:sz w:val="24"/>
          <w:szCs w:val="24"/>
        </w:rPr>
        <w:t>Bitácora</w:t>
      </w:r>
      <w:r w:rsidRPr="000C75FA">
        <w:rPr>
          <w:rFonts w:ascii="Arial" w:hAnsi="Arial" w:cs="Arial"/>
          <w:sz w:val="24"/>
          <w:szCs w:val="24"/>
        </w:rPr>
        <w:t>.</w:t>
      </w:r>
    </w:p>
    <w:p w:rsidR="002D401B" w:rsidRPr="000C75FA" w:rsidRDefault="002D401B" w:rsidP="002D401B">
      <w:pPr>
        <w:autoSpaceDE w:val="0"/>
        <w:autoSpaceDN w:val="0"/>
        <w:adjustRightInd w:val="0"/>
        <w:spacing w:after="0" w:line="240" w:lineRule="auto"/>
        <w:rPr>
          <w:rFonts w:ascii="Arial" w:hAnsi="Arial" w:cs="Arial"/>
          <w:sz w:val="24"/>
          <w:szCs w:val="24"/>
        </w:rPr>
      </w:pPr>
    </w:p>
    <w:tbl>
      <w:tblPr>
        <w:tblStyle w:val="Tablaconcuadrcula"/>
        <w:tblW w:w="9322" w:type="dxa"/>
        <w:tblLook w:val="04A0" w:firstRow="1" w:lastRow="0" w:firstColumn="1" w:lastColumn="0" w:noHBand="0" w:noVBand="1"/>
      </w:tblPr>
      <w:tblGrid>
        <w:gridCol w:w="1857"/>
        <w:gridCol w:w="590"/>
        <w:gridCol w:w="1444"/>
        <w:gridCol w:w="1884"/>
        <w:gridCol w:w="1884"/>
        <w:gridCol w:w="1857"/>
      </w:tblGrid>
      <w:tr w:rsidR="00295200" w:rsidRPr="000C75FA" w:rsidTr="00295200">
        <w:tc>
          <w:tcPr>
            <w:tcW w:w="1857" w:type="dxa"/>
          </w:tcPr>
          <w:p w:rsidR="007A0DE7" w:rsidRPr="000C75FA" w:rsidRDefault="007A0DE7" w:rsidP="002D401B">
            <w:pPr>
              <w:autoSpaceDE w:val="0"/>
              <w:autoSpaceDN w:val="0"/>
              <w:adjustRightInd w:val="0"/>
              <w:rPr>
                <w:rFonts w:ascii="Arial" w:hAnsi="Arial" w:cs="Arial"/>
                <w:b/>
                <w:sz w:val="24"/>
                <w:szCs w:val="24"/>
              </w:rPr>
            </w:pPr>
            <w:r w:rsidRPr="000C75FA">
              <w:rPr>
                <w:rFonts w:ascii="Arial" w:hAnsi="Arial" w:cs="Arial"/>
                <w:b/>
                <w:sz w:val="24"/>
                <w:szCs w:val="24"/>
              </w:rPr>
              <w:t xml:space="preserve">Proceso </w:t>
            </w:r>
          </w:p>
        </w:tc>
        <w:tc>
          <w:tcPr>
            <w:tcW w:w="637" w:type="dxa"/>
          </w:tcPr>
          <w:p w:rsidR="007A0DE7" w:rsidRPr="000C75FA" w:rsidRDefault="007A0DE7" w:rsidP="002D401B">
            <w:pPr>
              <w:autoSpaceDE w:val="0"/>
              <w:autoSpaceDN w:val="0"/>
              <w:adjustRightInd w:val="0"/>
              <w:rPr>
                <w:rFonts w:ascii="Arial" w:hAnsi="Arial" w:cs="Arial"/>
                <w:b/>
                <w:sz w:val="24"/>
                <w:szCs w:val="24"/>
              </w:rPr>
            </w:pPr>
            <w:r w:rsidRPr="000C75FA">
              <w:rPr>
                <w:rFonts w:ascii="Arial" w:hAnsi="Arial" w:cs="Arial"/>
                <w:b/>
                <w:sz w:val="24"/>
                <w:szCs w:val="24"/>
              </w:rPr>
              <w:t>Día</w:t>
            </w:r>
          </w:p>
        </w:tc>
        <w:tc>
          <w:tcPr>
            <w:tcW w:w="1214" w:type="dxa"/>
          </w:tcPr>
          <w:p w:rsidR="007A0DE7" w:rsidRPr="000C75FA" w:rsidRDefault="007A0DE7" w:rsidP="002D401B">
            <w:pPr>
              <w:autoSpaceDE w:val="0"/>
              <w:autoSpaceDN w:val="0"/>
              <w:adjustRightInd w:val="0"/>
              <w:rPr>
                <w:rFonts w:ascii="Arial" w:hAnsi="Arial" w:cs="Arial"/>
                <w:b/>
                <w:sz w:val="24"/>
                <w:szCs w:val="24"/>
              </w:rPr>
            </w:pPr>
            <w:r w:rsidRPr="000C75FA">
              <w:rPr>
                <w:rFonts w:ascii="Arial" w:hAnsi="Arial" w:cs="Arial"/>
                <w:b/>
                <w:sz w:val="24"/>
                <w:szCs w:val="24"/>
              </w:rPr>
              <w:t xml:space="preserve">Tiempo estimado </w:t>
            </w:r>
          </w:p>
        </w:tc>
        <w:tc>
          <w:tcPr>
            <w:tcW w:w="1884" w:type="dxa"/>
          </w:tcPr>
          <w:p w:rsidR="007A0DE7" w:rsidRPr="000C75FA" w:rsidRDefault="007A0DE7" w:rsidP="002D401B">
            <w:pPr>
              <w:autoSpaceDE w:val="0"/>
              <w:autoSpaceDN w:val="0"/>
              <w:adjustRightInd w:val="0"/>
              <w:rPr>
                <w:rFonts w:ascii="Arial" w:hAnsi="Arial" w:cs="Arial"/>
                <w:b/>
                <w:sz w:val="24"/>
                <w:szCs w:val="24"/>
              </w:rPr>
            </w:pPr>
            <w:r w:rsidRPr="000C75FA">
              <w:rPr>
                <w:rFonts w:ascii="Arial" w:hAnsi="Arial" w:cs="Arial"/>
                <w:b/>
                <w:sz w:val="24"/>
                <w:szCs w:val="24"/>
              </w:rPr>
              <w:t>Plan de Acción</w:t>
            </w:r>
          </w:p>
        </w:tc>
        <w:tc>
          <w:tcPr>
            <w:tcW w:w="1751" w:type="dxa"/>
          </w:tcPr>
          <w:p w:rsidR="007A0DE7" w:rsidRPr="000C75FA" w:rsidRDefault="007A0DE7" w:rsidP="002D401B">
            <w:pPr>
              <w:autoSpaceDE w:val="0"/>
              <w:autoSpaceDN w:val="0"/>
              <w:adjustRightInd w:val="0"/>
              <w:rPr>
                <w:rFonts w:ascii="Arial" w:hAnsi="Arial" w:cs="Arial"/>
                <w:b/>
                <w:sz w:val="24"/>
                <w:szCs w:val="24"/>
              </w:rPr>
            </w:pPr>
            <w:r w:rsidRPr="000C75FA">
              <w:rPr>
                <w:rFonts w:ascii="Arial" w:hAnsi="Arial" w:cs="Arial"/>
                <w:b/>
                <w:sz w:val="24"/>
                <w:szCs w:val="24"/>
              </w:rPr>
              <w:t>Responsable</w:t>
            </w:r>
          </w:p>
        </w:tc>
        <w:tc>
          <w:tcPr>
            <w:tcW w:w="1979" w:type="dxa"/>
          </w:tcPr>
          <w:p w:rsidR="007A0DE7" w:rsidRPr="000C75FA" w:rsidRDefault="007A0DE7" w:rsidP="00B608D9">
            <w:pPr>
              <w:autoSpaceDE w:val="0"/>
              <w:autoSpaceDN w:val="0"/>
              <w:adjustRightInd w:val="0"/>
              <w:rPr>
                <w:rFonts w:ascii="Arial" w:hAnsi="Arial" w:cs="Arial"/>
                <w:b/>
                <w:sz w:val="24"/>
                <w:szCs w:val="24"/>
              </w:rPr>
            </w:pPr>
            <w:r w:rsidRPr="000C75FA">
              <w:rPr>
                <w:rFonts w:ascii="Arial" w:hAnsi="Arial" w:cs="Arial"/>
                <w:b/>
                <w:sz w:val="24"/>
                <w:szCs w:val="24"/>
              </w:rPr>
              <w:t>Comunicado dirigido a</w:t>
            </w:r>
          </w:p>
        </w:tc>
      </w:tr>
      <w:tr w:rsidR="00295200" w:rsidRPr="000C75FA" w:rsidTr="00295200">
        <w:tc>
          <w:tcPr>
            <w:tcW w:w="1857"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Entrevista personalizada al a parte afectada o inmiscuida  </w:t>
            </w:r>
          </w:p>
        </w:tc>
        <w:tc>
          <w:tcPr>
            <w:tcW w:w="637"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1</w:t>
            </w:r>
          </w:p>
        </w:tc>
        <w:tc>
          <w:tcPr>
            <w:tcW w:w="1214"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2 horas </w:t>
            </w:r>
          </w:p>
        </w:tc>
        <w:tc>
          <w:tcPr>
            <w:tcW w:w="1884"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Decisión </w:t>
            </w:r>
          </w:p>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De acción o participación de director de comunicación </w:t>
            </w:r>
          </w:p>
        </w:tc>
        <w:tc>
          <w:tcPr>
            <w:tcW w:w="1751"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Director de comunicación</w:t>
            </w:r>
          </w:p>
        </w:tc>
        <w:tc>
          <w:tcPr>
            <w:tcW w:w="1979" w:type="dxa"/>
          </w:tcPr>
          <w:p w:rsidR="007A0DE7" w:rsidRPr="000C75FA" w:rsidRDefault="007A0DE7" w:rsidP="00B608D9">
            <w:pPr>
              <w:autoSpaceDE w:val="0"/>
              <w:autoSpaceDN w:val="0"/>
              <w:adjustRightInd w:val="0"/>
              <w:rPr>
                <w:rFonts w:ascii="Arial" w:hAnsi="Arial" w:cs="Arial"/>
                <w:sz w:val="24"/>
                <w:szCs w:val="24"/>
              </w:rPr>
            </w:pPr>
          </w:p>
        </w:tc>
      </w:tr>
      <w:tr w:rsidR="00295200" w:rsidRPr="000C75FA" w:rsidTr="00295200">
        <w:tc>
          <w:tcPr>
            <w:tcW w:w="1857"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 xml:space="preserve">Recopilación </w:t>
            </w:r>
            <w:r w:rsidRPr="000C75FA">
              <w:rPr>
                <w:rFonts w:ascii="Arial" w:hAnsi="Arial" w:cs="Arial"/>
                <w:sz w:val="24"/>
                <w:szCs w:val="24"/>
              </w:rPr>
              <w:t>información generalizada</w:t>
            </w:r>
            <w:r w:rsidRPr="000C75FA">
              <w:rPr>
                <w:rFonts w:ascii="Arial" w:hAnsi="Arial" w:cs="Arial"/>
                <w:sz w:val="24"/>
                <w:szCs w:val="24"/>
              </w:rPr>
              <w:t xml:space="preserve"> sobre la problemática</w:t>
            </w:r>
            <w:r w:rsidRPr="000C75FA">
              <w:rPr>
                <w:rFonts w:ascii="Arial" w:hAnsi="Arial" w:cs="Arial"/>
                <w:sz w:val="24"/>
                <w:szCs w:val="24"/>
              </w:rPr>
              <w:t xml:space="preserve"> </w:t>
            </w:r>
          </w:p>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 xml:space="preserve">(Opiniones, criticas, documentos, etc.) para su análisis </w:t>
            </w:r>
          </w:p>
        </w:tc>
        <w:tc>
          <w:tcPr>
            <w:tcW w:w="637"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1</w:t>
            </w:r>
          </w:p>
        </w:tc>
        <w:tc>
          <w:tcPr>
            <w:tcW w:w="1214"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22</w:t>
            </w:r>
            <w:r w:rsidRPr="000C75FA">
              <w:rPr>
                <w:rFonts w:ascii="Arial" w:hAnsi="Arial" w:cs="Arial"/>
                <w:sz w:val="24"/>
                <w:szCs w:val="24"/>
              </w:rPr>
              <w:t xml:space="preserve"> horas</w:t>
            </w:r>
          </w:p>
        </w:tc>
        <w:tc>
          <w:tcPr>
            <w:tcW w:w="1884" w:type="dxa"/>
          </w:tcPr>
          <w:p w:rsidR="007A0DE7" w:rsidRPr="000C75FA" w:rsidRDefault="000C75FA" w:rsidP="00B608D9">
            <w:pPr>
              <w:autoSpaceDE w:val="0"/>
              <w:autoSpaceDN w:val="0"/>
              <w:adjustRightInd w:val="0"/>
              <w:rPr>
                <w:rFonts w:ascii="Arial" w:hAnsi="Arial" w:cs="Arial"/>
                <w:sz w:val="24"/>
                <w:szCs w:val="24"/>
              </w:rPr>
            </w:pPr>
            <w:r w:rsidRPr="000C75FA">
              <w:rPr>
                <w:rFonts w:ascii="Arial" w:hAnsi="Arial" w:cs="Arial"/>
                <w:sz w:val="24"/>
                <w:szCs w:val="24"/>
              </w:rPr>
              <w:t>Indagar sobre información dispersa e interna.</w:t>
            </w:r>
          </w:p>
        </w:tc>
        <w:tc>
          <w:tcPr>
            <w:tcW w:w="1751"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Departamento de investigación</w:t>
            </w:r>
          </w:p>
          <w:p w:rsidR="007A0DE7" w:rsidRPr="000C75FA" w:rsidRDefault="007A0DE7" w:rsidP="00B608D9">
            <w:pPr>
              <w:autoSpaceDE w:val="0"/>
              <w:autoSpaceDN w:val="0"/>
              <w:adjustRightInd w:val="0"/>
              <w:rPr>
                <w:rFonts w:ascii="Arial" w:hAnsi="Arial" w:cs="Arial"/>
                <w:sz w:val="24"/>
                <w:szCs w:val="24"/>
              </w:rPr>
            </w:pPr>
          </w:p>
        </w:tc>
        <w:tc>
          <w:tcPr>
            <w:tcW w:w="1979"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 xml:space="preserve">Directivos </w:t>
            </w:r>
            <w:r w:rsidRPr="000C75FA">
              <w:rPr>
                <w:rFonts w:ascii="Arial" w:hAnsi="Arial" w:cs="Arial"/>
                <w:sz w:val="24"/>
                <w:szCs w:val="24"/>
              </w:rPr>
              <w:t>y P</w:t>
            </w:r>
            <w:r w:rsidRPr="000C75FA">
              <w:rPr>
                <w:rFonts w:ascii="Arial" w:hAnsi="Arial" w:cs="Arial"/>
                <w:sz w:val="24"/>
                <w:szCs w:val="24"/>
              </w:rPr>
              <w:t>ersonas involucradas directamente</w:t>
            </w:r>
          </w:p>
        </w:tc>
      </w:tr>
      <w:tr w:rsidR="00295200" w:rsidRPr="000C75FA" w:rsidTr="00295200">
        <w:tc>
          <w:tcPr>
            <w:tcW w:w="1857"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Selección de información pertinente</w:t>
            </w:r>
            <w:r w:rsidRPr="000C75FA">
              <w:rPr>
                <w:rFonts w:ascii="Arial" w:hAnsi="Arial" w:cs="Arial"/>
                <w:sz w:val="24"/>
                <w:szCs w:val="24"/>
              </w:rPr>
              <w:t xml:space="preserve"> (Discriminación de información)</w:t>
            </w:r>
            <w:r w:rsidRPr="000C75FA">
              <w:rPr>
                <w:rFonts w:ascii="Arial" w:hAnsi="Arial" w:cs="Arial"/>
                <w:sz w:val="24"/>
                <w:szCs w:val="24"/>
              </w:rPr>
              <w:t xml:space="preserve"> </w:t>
            </w:r>
          </w:p>
        </w:tc>
        <w:tc>
          <w:tcPr>
            <w:tcW w:w="637"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2</w:t>
            </w:r>
          </w:p>
        </w:tc>
        <w:tc>
          <w:tcPr>
            <w:tcW w:w="1214"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 xml:space="preserve">6 horas </w:t>
            </w:r>
          </w:p>
        </w:tc>
        <w:tc>
          <w:tcPr>
            <w:tcW w:w="1884"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 xml:space="preserve">Clasificación de información relevante </w:t>
            </w:r>
          </w:p>
        </w:tc>
        <w:tc>
          <w:tcPr>
            <w:tcW w:w="1751"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 xml:space="preserve">Directivos, </w:t>
            </w:r>
            <w:r w:rsidRPr="000C75FA">
              <w:rPr>
                <w:rFonts w:ascii="Arial" w:hAnsi="Arial" w:cs="Arial"/>
                <w:sz w:val="24"/>
                <w:szCs w:val="24"/>
              </w:rPr>
              <w:t xml:space="preserve">Director de comunicación </w:t>
            </w:r>
          </w:p>
        </w:tc>
        <w:tc>
          <w:tcPr>
            <w:tcW w:w="1979" w:type="dxa"/>
          </w:tcPr>
          <w:p w:rsidR="007A0DE7" w:rsidRPr="000C75FA" w:rsidRDefault="007A0DE7" w:rsidP="00B608D9">
            <w:pPr>
              <w:autoSpaceDE w:val="0"/>
              <w:autoSpaceDN w:val="0"/>
              <w:adjustRightInd w:val="0"/>
              <w:rPr>
                <w:rFonts w:ascii="Arial" w:hAnsi="Arial" w:cs="Arial"/>
                <w:sz w:val="24"/>
                <w:szCs w:val="24"/>
              </w:rPr>
            </w:pPr>
            <w:r w:rsidRPr="000C75FA">
              <w:rPr>
                <w:rFonts w:ascii="Arial" w:hAnsi="Arial" w:cs="Arial"/>
                <w:sz w:val="24"/>
                <w:szCs w:val="24"/>
              </w:rPr>
              <w:t xml:space="preserve">Directivos </w:t>
            </w:r>
            <w:r w:rsidRPr="000C75FA">
              <w:rPr>
                <w:rFonts w:ascii="Arial" w:hAnsi="Arial" w:cs="Arial"/>
                <w:sz w:val="24"/>
                <w:szCs w:val="24"/>
              </w:rPr>
              <w:t>y P</w:t>
            </w:r>
            <w:r w:rsidRPr="000C75FA">
              <w:rPr>
                <w:rFonts w:ascii="Arial" w:hAnsi="Arial" w:cs="Arial"/>
                <w:sz w:val="24"/>
                <w:szCs w:val="24"/>
              </w:rPr>
              <w:t>ersonas involucradas directamente</w:t>
            </w:r>
          </w:p>
          <w:p w:rsidR="007A0DE7" w:rsidRPr="000C75FA" w:rsidRDefault="007A0DE7" w:rsidP="00B608D9">
            <w:pPr>
              <w:autoSpaceDE w:val="0"/>
              <w:autoSpaceDN w:val="0"/>
              <w:adjustRightInd w:val="0"/>
              <w:rPr>
                <w:rFonts w:ascii="Arial" w:hAnsi="Arial" w:cs="Arial"/>
                <w:sz w:val="24"/>
                <w:szCs w:val="24"/>
              </w:rPr>
            </w:pPr>
          </w:p>
        </w:tc>
      </w:tr>
      <w:tr w:rsidR="00295200" w:rsidRPr="000C75FA" w:rsidTr="00295200">
        <w:tc>
          <w:tcPr>
            <w:tcW w:w="1857"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Análisis de información filtrada </w:t>
            </w:r>
          </w:p>
        </w:tc>
        <w:tc>
          <w:tcPr>
            <w:tcW w:w="637"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2</w:t>
            </w:r>
          </w:p>
        </w:tc>
        <w:tc>
          <w:tcPr>
            <w:tcW w:w="1214"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18 horas </w:t>
            </w:r>
          </w:p>
        </w:tc>
        <w:tc>
          <w:tcPr>
            <w:tcW w:w="1884"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Planeación  de estrategias a discutir con otros departamentos</w:t>
            </w:r>
          </w:p>
        </w:tc>
        <w:tc>
          <w:tcPr>
            <w:tcW w:w="1751"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Director de planeación y estrategia</w:t>
            </w:r>
          </w:p>
        </w:tc>
        <w:tc>
          <w:tcPr>
            <w:tcW w:w="1979"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Director de comunicación</w:t>
            </w:r>
          </w:p>
        </w:tc>
      </w:tr>
      <w:tr w:rsidR="00295200" w:rsidRPr="000C75FA" w:rsidTr="00295200">
        <w:tc>
          <w:tcPr>
            <w:tcW w:w="1857"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Discusión de estrategia en los distintos ámbitos. (legal, Corporativo, Imagen)</w:t>
            </w:r>
          </w:p>
        </w:tc>
        <w:tc>
          <w:tcPr>
            <w:tcW w:w="637"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3</w:t>
            </w:r>
          </w:p>
        </w:tc>
        <w:tc>
          <w:tcPr>
            <w:tcW w:w="1214"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10 horas </w:t>
            </w:r>
          </w:p>
        </w:tc>
        <w:tc>
          <w:tcPr>
            <w:tcW w:w="1884"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Considerando los puntos aportados por los distintos departamentos, se toma la decisión si la “estrategia” es viable. </w:t>
            </w:r>
          </w:p>
        </w:tc>
        <w:tc>
          <w:tcPr>
            <w:tcW w:w="1751" w:type="dxa"/>
          </w:tcPr>
          <w:p w:rsidR="007A0DE7" w:rsidRPr="000C75FA" w:rsidRDefault="007A0DE7" w:rsidP="002D401B">
            <w:pPr>
              <w:autoSpaceDE w:val="0"/>
              <w:autoSpaceDN w:val="0"/>
              <w:adjustRightInd w:val="0"/>
              <w:rPr>
                <w:rFonts w:ascii="Arial" w:hAnsi="Arial" w:cs="Arial"/>
                <w:sz w:val="24"/>
                <w:szCs w:val="24"/>
              </w:rPr>
            </w:pPr>
            <w:r w:rsidRPr="000C75FA">
              <w:rPr>
                <w:rFonts w:ascii="Arial" w:hAnsi="Arial" w:cs="Arial"/>
                <w:sz w:val="24"/>
                <w:szCs w:val="24"/>
              </w:rPr>
              <w:t xml:space="preserve">Directivos de las áreas implícitas </w:t>
            </w:r>
          </w:p>
        </w:tc>
        <w:tc>
          <w:tcPr>
            <w:tcW w:w="1979" w:type="dxa"/>
          </w:tcPr>
          <w:p w:rsidR="007A0DE7" w:rsidRPr="000C75FA" w:rsidRDefault="007A0DE7" w:rsidP="007A0DE7">
            <w:pPr>
              <w:autoSpaceDE w:val="0"/>
              <w:autoSpaceDN w:val="0"/>
              <w:adjustRightInd w:val="0"/>
              <w:rPr>
                <w:rFonts w:ascii="Arial" w:hAnsi="Arial" w:cs="Arial"/>
                <w:sz w:val="24"/>
                <w:szCs w:val="24"/>
              </w:rPr>
            </w:pPr>
            <w:r w:rsidRPr="000C75FA">
              <w:rPr>
                <w:rFonts w:ascii="Arial" w:hAnsi="Arial" w:cs="Arial"/>
                <w:sz w:val="24"/>
                <w:szCs w:val="24"/>
              </w:rPr>
              <w:t xml:space="preserve">Director de comunicación, </w:t>
            </w:r>
            <w:r w:rsidRPr="000C75FA">
              <w:rPr>
                <w:rFonts w:ascii="Arial" w:hAnsi="Arial" w:cs="Arial"/>
                <w:sz w:val="24"/>
                <w:szCs w:val="24"/>
              </w:rPr>
              <w:t xml:space="preserve">Directivos </w:t>
            </w:r>
            <w:r w:rsidRPr="000C75FA">
              <w:rPr>
                <w:rFonts w:ascii="Arial" w:hAnsi="Arial" w:cs="Arial"/>
                <w:sz w:val="24"/>
                <w:szCs w:val="24"/>
              </w:rPr>
              <w:t>y P</w:t>
            </w:r>
            <w:r w:rsidRPr="000C75FA">
              <w:rPr>
                <w:rFonts w:ascii="Arial" w:hAnsi="Arial" w:cs="Arial"/>
                <w:sz w:val="24"/>
                <w:szCs w:val="24"/>
              </w:rPr>
              <w:t>ersonas involucradas directamente</w:t>
            </w:r>
          </w:p>
          <w:p w:rsidR="007A0DE7" w:rsidRPr="000C75FA" w:rsidRDefault="007A0DE7" w:rsidP="002D401B">
            <w:pPr>
              <w:autoSpaceDE w:val="0"/>
              <w:autoSpaceDN w:val="0"/>
              <w:adjustRightInd w:val="0"/>
              <w:rPr>
                <w:rFonts w:ascii="Arial" w:hAnsi="Arial" w:cs="Arial"/>
                <w:sz w:val="24"/>
                <w:szCs w:val="24"/>
              </w:rPr>
            </w:pPr>
          </w:p>
        </w:tc>
      </w:tr>
      <w:tr w:rsidR="000C75FA" w:rsidRPr="000C75FA" w:rsidTr="00295200">
        <w:tc>
          <w:tcPr>
            <w:tcW w:w="1857" w:type="dxa"/>
          </w:tcPr>
          <w:p w:rsidR="008C2DE3" w:rsidRPr="000C75FA" w:rsidRDefault="00295200" w:rsidP="002D401B">
            <w:pPr>
              <w:autoSpaceDE w:val="0"/>
              <w:autoSpaceDN w:val="0"/>
              <w:adjustRightInd w:val="0"/>
              <w:rPr>
                <w:rFonts w:ascii="Arial" w:hAnsi="Arial" w:cs="Arial"/>
                <w:sz w:val="24"/>
                <w:szCs w:val="24"/>
              </w:rPr>
            </w:pPr>
            <w:r w:rsidRPr="000C75FA">
              <w:rPr>
                <w:rFonts w:ascii="Arial" w:hAnsi="Arial" w:cs="Arial"/>
                <w:sz w:val="24"/>
                <w:szCs w:val="24"/>
              </w:rPr>
              <w:t>Designación de vocero</w:t>
            </w:r>
          </w:p>
        </w:tc>
        <w:tc>
          <w:tcPr>
            <w:tcW w:w="637" w:type="dxa"/>
          </w:tcPr>
          <w:p w:rsidR="008C2DE3" w:rsidRPr="000C75FA" w:rsidRDefault="00295200" w:rsidP="002D401B">
            <w:pPr>
              <w:autoSpaceDE w:val="0"/>
              <w:autoSpaceDN w:val="0"/>
              <w:adjustRightInd w:val="0"/>
              <w:rPr>
                <w:rFonts w:ascii="Arial" w:hAnsi="Arial" w:cs="Arial"/>
                <w:sz w:val="24"/>
                <w:szCs w:val="24"/>
              </w:rPr>
            </w:pPr>
            <w:r w:rsidRPr="000C75FA">
              <w:rPr>
                <w:rFonts w:ascii="Arial" w:hAnsi="Arial" w:cs="Arial"/>
                <w:sz w:val="24"/>
                <w:szCs w:val="24"/>
              </w:rPr>
              <w:t>4</w:t>
            </w:r>
          </w:p>
        </w:tc>
        <w:tc>
          <w:tcPr>
            <w:tcW w:w="1214" w:type="dxa"/>
          </w:tcPr>
          <w:p w:rsidR="008C2DE3" w:rsidRPr="000C75FA" w:rsidRDefault="00295200" w:rsidP="002D401B">
            <w:pPr>
              <w:autoSpaceDE w:val="0"/>
              <w:autoSpaceDN w:val="0"/>
              <w:adjustRightInd w:val="0"/>
              <w:rPr>
                <w:rFonts w:ascii="Arial" w:hAnsi="Arial" w:cs="Arial"/>
                <w:sz w:val="24"/>
                <w:szCs w:val="24"/>
              </w:rPr>
            </w:pPr>
            <w:r w:rsidRPr="000C75FA">
              <w:rPr>
                <w:rFonts w:ascii="Arial" w:hAnsi="Arial" w:cs="Arial"/>
                <w:sz w:val="24"/>
                <w:szCs w:val="24"/>
              </w:rPr>
              <w:t>3 horas</w:t>
            </w:r>
          </w:p>
        </w:tc>
        <w:tc>
          <w:tcPr>
            <w:tcW w:w="1884" w:type="dxa"/>
          </w:tcPr>
          <w:p w:rsidR="008C2DE3" w:rsidRPr="000C75FA" w:rsidRDefault="00295200" w:rsidP="00295200">
            <w:pPr>
              <w:autoSpaceDE w:val="0"/>
              <w:autoSpaceDN w:val="0"/>
              <w:adjustRightInd w:val="0"/>
              <w:rPr>
                <w:rFonts w:ascii="Arial" w:hAnsi="Arial" w:cs="Arial"/>
                <w:sz w:val="24"/>
                <w:szCs w:val="24"/>
              </w:rPr>
            </w:pPr>
            <w:r w:rsidRPr="000C75FA">
              <w:rPr>
                <w:rFonts w:ascii="Arial" w:hAnsi="Arial" w:cs="Arial"/>
                <w:sz w:val="24"/>
                <w:szCs w:val="24"/>
              </w:rPr>
              <w:t>Análisis y postulación de los prospectos al puesto.</w:t>
            </w:r>
          </w:p>
        </w:tc>
        <w:tc>
          <w:tcPr>
            <w:tcW w:w="1751" w:type="dxa"/>
          </w:tcPr>
          <w:p w:rsidR="008C2DE3" w:rsidRPr="000C75FA" w:rsidRDefault="00295200" w:rsidP="002D401B">
            <w:pPr>
              <w:autoSpaceDE w:val="0"/>
              <w:autoSpaceDN w:val="0"/>
              <w:adjustRightInd w:val="0"/>
              <w:rPr>
                <w:rFonts w:ascii="Arial" w:hAnsi="Arial" w:cs="Arial"/>
                <w:sz w:val="24"/>
                <w:szCs w:val="24"/>
              </w:rPr>
            </w:pPr>
            <w:r w:rsidRPr="000C75FA">
              <w:rPr>
                <w:rFonts w:ascii="Arial" w:hAnsi="Arial" w:cs="Arial"/>
                <w:sz w:val="24"/>
                <w:szCs w:val="24"/>
              </w:rPr>
              <w:t>Directivos de deptos. De comunicación.</w:t>
            </w:r>
          </w:p>
        </w:tc>
        <w:tc>
          <w:tcPr>
            <w:tcW w:w="1979" w:type="dxa"/>
          </w:tcPr>
          <w:p w:rsidR="008C2DE3" w:rsidRPr="000C75FA" w:rsidRDefault="00295200" w:rsidP="007A0DE7">
            <w:pPr>
              <w:autoSpaceDE w:val="0"/>
              <w:autoSpaceDN w:val="0"/>
              <w:adjustRightInd w:val="0"/>
              <w:rPr>
                <w:rFonts w:ascii="Arial" w:hAnsi="Arial" w:cs="Arial"/>
                <w:sz w:val="24"/>
                <w:szCs w:val="24"/>
              </w:rPr>
            </w:pPr>
            <w:r w:rsidRPr="000C75FA">
              <w:rPr>
                <w:rFonts w:ascii="Arial" w:hAnsi="Arial" w:cs="Arial"/>
                <w:sz w:val="24"/>
                <w:szCs w:val="24"/>
              </w:rPr>
              <w:t>Directivos.</w:t>
            </w:r>
          </w:p>
        </w:tc>
      </w:tr>
      <w:tr w:rsidR="000C75FA" w:rsidRPr="000C75FA" w:rsidTr="00295200">
        <w:tc>
          <w:tcPr>
            <w:tcW w:w="185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 xml:space="preserve">Creación de </w:t>
            </w:r>
            <w:r w:rsidRPr="000C75FA">
              <w:rPr>
                <w:rFonts w:ascii="Arial" w:hAnsi="Arial" w:cs="Arial"/>
                <w:sz w:val="24"/>
                <w:szCs w:val="24"/>
              </w:rPr>
              <w:lastRenderedPageBreak/>
              <w:t>comunicados de prensa</w:t>
            </w:r>
          </w:p>
        </w:tc>
        <w:tc>
          <w:tcPr>
            <w:tcW w:w="63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lastRenderedPageBreak/>
              <w:t>4</w:t>
            </w:r>
          </w:p>
        </w:tc>
        <w:tc>
          <w:tcPr>
            <w:tcW w:w="121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3 horas</w:t>
            </w:r>
          </w:p>
        </w:tc>
        <w:tc>
          <w:tcPr>
            <w:tcW w:w="188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 xml:space="preserve">Redactar </w:t>
            </w:r>
            <w:r w:rsidRPr="000C75FA">
              <w:rPr>
                <w:rFonts w:ascii="Arial" w:hAnsi="Arial" w:cs="Arial"/>
                <w:sz w:val="24"/>
                <w:szCs w:val="24"/>
              </w:rPr>
              <w:lastRenderedPageBreak/>
              <w:t xml:space="preserve">información necesaria para los medios. </w:t>
            </w:r>
          </w:p>
        </w:tc>
        <w:tc>
          <w:tcPr>
            <w:tcW w:w="1751"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lastRenderedPageBreak/>
              <w:t xml:space="preserve">Director de </w:t>
            </w:r>
            <w:r w:rsidRPr="000C75FA">
              <w:rPr>
                <w:rFonts w:ascii="Arial" w:hAnsi="Arial" w:cs="Arial"/>
                <w:sz w:val="24"/>
                <w:szCs w:val="24"/>
              </w:rPr>
              <w:lastRenderedPageBreak/>
              <w:t>comunicación externa</w:t>
            </w:r>
          </w:p>
        </w:tc>
        <w:tc>
          <w:tcPr>
            <w:tcW w:w="1979" w:type="dxa"/>
          </w:tcPr>
          <w:p w:rsidR="00295200" w:rsidRPr="000C75FA" w:rsidRDefault="00295200" w:rsidP="007A0DE7">
            <w:pPr>
              <w:autoSpaceDE w:val="0"/>
              <w:autoSpaceDN w:val="0"/>
              <w:adjustRightInd w:val="0"/>
              <w:rPr>
                <w:rFonts w:ascii="Arial" w:hAnsi="Arial" w:cs="Arial"/>
                <w:sz w:val="24"/>
                <w:szCs w:val="24"/>
              </w:rPr>
            </w:pPr>
            <w:r w:rsidRPr="000C75FA">
              <w:rPr>
                <w:rFonts w:ascii="Arial" w:hAnsi="Arial" w:cs="Arial"/>
                <w:sz w:val="24"/>
                <w:szCs w:val="24"/>
              </w:rPr>
              <w:lastRenderedPageBreak/>
              <w:t xml:space="preserve">Directivos, </w:t>
            </w:r>
            <w:r w:rsidRPr="000C75FA">
              <w:rPr>
                <w:rFonts w:ascii="Arial" w:hAnsi="Arial" w:cs="Arial"/>
                <w:sz w:val="24"/>
                <w:szCs w:val="24"/>
              </w:rPr>
              <w:lastRenderedPageBreak/>
              <w:t>Vocero, Director de comunicación</w:t>
            </w:r>
          </w:p>
        </w:tc>
      </w:tr>
      <w:tr w:rsidR="000C75FA" w:rsidRPr="000C75FA" w:rsidTr="00295200">
        <w:tc>
          <w:tcPr>
            <w:tcW w:w="185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lastRenderedPageBreak/>
              <w:t>Media training</w:t>
            </w:r>
          </w:p>
        </w:tc>
        <w:tc>
          <w:tcPr>
            <w:tcW w:w="63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4</w:t>
            </w:r>
          </w:p>
        </w:tc>
        <w:tc>
          <w:tcPr>
            <w:tcW w:w="121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5 horas</w:t>
            </w:r>
          </w:p>
        </w:tc>
        <w:tc>
          <w:tcPr>
            <w:tcW w:w="188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 xml:space="preserve">Se resuelve a través de la capacitación dirigida al  vocero, en medida de lo que necesita saber con respecto al caso. </w:t>
            </w:r>
          </w:p>
        </w:tc>
        <w:tc>
          <w:tcPr>
            <w:tcW w:w="1751"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Vocero y director de capacitación.</w:t>
            </w:r>
          </w:p>
        </w:tc>
        <w:tc>
          <w:tcPr>
            <w:tcW w:w="1979"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Departamentos internos.</w:t>
            </w:r>
          </w:p>
        </w:tc>
      </w:tr>
      <w:tr w:rsidR="000C75FA" w:rsidRPr="000C75FA" w:rsidTr="00295200">
        <w:tc>
          <w:tcPr>
            <w:tcW w:w="185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Se crea el portafolio de material.</w:t>
            </w:r>
          </w:p>
        </w:tc>
        <w:tc>
          <w:tcPr>
            <w:tcW w:w="63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5</w:t>
            </w:r>
          </w:p>
        </w:tc>
        <w:tc>
          <w:tcPr>
            <w:tcW w:w="121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3 horas</w:t>
            </w:r>
          </w:p>
        </w:tc>
        <w:tc>
          <w:tcPr>
            <w:tcW w:w="188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Inclusión de todos los materiales, necesarios para la rueda de prensa, u entrevistas.</w:t>
            </w:r>
          </w:p>
        </w:tc>
        <w:tc>
          <w:tcPr>
            <w:tcW w:w="1751"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 xml:space="preserve">Directivos de departamentos. </w:t>
            </w:r>
          </w:p>
        </w:tc>
        <w:tc>
          <w:tcPr>
            <w:tcW w:w="1979"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Vocero, directivos, y director de comunicación.</w:t>
            </w:r>
          </w:p>
        </w:tc>
      </w:tr>
      <w:tr w:rsidR="000C75FA" w:rsidRPr="000C75FA" w:rsidTr="00295200">
        <w:tc>
          <w:tcPr>
            <w:tcW w:w="185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Rueda de prensa.</w:t>
            </w:r>
          </w:p>
        </w:tc>
        <w:tc>
          <w:tcPr>
            <w:tcW w:w="637"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6</w:t>
            </w:r>
          </w:p>
        </w:tc>
        <w:tc>
          <w:tcPr>
            <w:tcW w:w="121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2 horas, o las necesarias.</w:t>
            </w:r>
          </w:p>
        </w:tc>
        <w:tc>
          <w:tcPr>
            <w:tcW w:w="1884" w:type="dxa"/>
          </w:tcPr>
          <w:p w:rsidR="00295200" w:rsidRPr="000C75FA" w:rsidRDefault="00295200" w:rsidP="00B608D9">
            <w:pPr>
              <w:autoSpaceDE w:val="0"/>
              <w:autoSpaceDN w:val="0"/>
              <w:adjustRightInd w:val="0"/>
              <w:rPr>
                <w:rFonts w:ascii="Arial" w:hAnsi="Arial" w:cs="Arial"/>
                <w:sz w:val="24"/>
                <w:szCs w:val="24"/>
              </w:rPr>
            </w:pPr>
            <w:r w:rsidRPr="000C75FA">
              <w:rPr>
                <w:rFonts w:ascii="Arial" w:hAnsi="Arial" w:cs="Arial"/>
                <w:sz w:val="24"/>
                <w:szCs w:val="24"/>
              </w:rPr>
              <w:t>Se da a conocer el comunicado y decisiones oficiales.</w:t>
            </w:r>
          </w:p>
        </w:tc>
        <w:tc>
          <w:tcPr>
            <w:tcW w:w="1751" w:type="dxa"/>
          </w:tcPr>
          <w:p w:rsidR="00295200" w:rsidRPr="000C75FA" w:rsidRDefault="000C75FA" w:rsidP="00B608D9">
            <w:pPr>
              <w:autoSpaceDE w:val="0"/>
              <w:autoSpaceDN w:val="0"/>
              <w:adjustRightInd w:val="0"/>
              <w:rPr>
                <w:rFonts w:ascii="Arial" w:hAnsi="Arial" w:cs="Arial"/>
                <w:sz w:val="24"/>
                <w:szCs w:val="24"/>
              </w:rPr>
            </w:pPr>
            <w:r w:rsidRPr="000C75FA">
              <w:rPr>
                <w:rFonts w:ascii="Arial" w:hAnsi="Arial" w:cs="Arial"/>
                <w:sz w:val="24"/>
                <w:szCs w:val="24"/>
              </w:rPr>
              <w:t xml:space="preserve">Vocero </w:t>
            </w:r>
          </w:p>
        </w:tc>
        <w:tc>
          <w:tcPr>
            <w:tcW w:w="1979" w:type="dxa"/>
          </w:tcPr>
          <w:p w:rsidR="00295200" w:rsidRPr="000C75FA" w:rsidRDefault="000C75FA" w:rsidP="00B608D9">
            <w:pPr>
              <w:autoSpaceDE w:val="0"/>
              <w:autoSpaceDN w:val="0"/>
              <w:adjustRightInd w:val="0"/>
              <w:rPr>
                <w:rFonts w:ascii="Arial" w:hAnsi="Arial" w:cs="Arial"/>
                <w:sz w:val="24"/>
                <w:szCs w:val="24"/>
              </w:rPr>
            </w:pPr>
            <w:r w:rsidRPr="000C75FA">
              <w:rPr>
                <w:rFonts w:ascii="Arial" w:hAnsi="Arial" w:cs="Arial"/>
                <w:sz w:val="24"/>
                <w:szCs w:val="24"/>
              </w:rPr>
              <w:t>Prensa.</w:t>
            </w:r>
          </w:p>
        </w:tc>
      </w:tr>
    </w:tbl>
    <w:p w:rsidR="00F72B6E" w:rsidRPr="000C75FA" w:rsidRDefault="00F72B6E" w:rsidP="002D401B">
      <w:pPr>
        <w:autoSpaceDE w:val="0"/>
        <w:autoSpaceDN w:val="0"/>
        <w:adjustRightInd w:val="0"/>
        <w:spacing w:after="0" w:line="240" w:lineRule="auto"/>
        <w:rPr>
          <w:rFonts w:ascii="Arial" w:hAnsi="Arial" w:cs="Arial"/>
          <w:sz w:val="24"/>
          <w:szCs w:val="24"/>
        </w:rPr>
      </w:pPr>
    </w:p>
    <w:p w:rsidR="00F72B6E" w:rsidRPr="000C75FA" w:rsidRDefault="00F72B6E" w:rsidP="002D401B">
      <w:pPr>
        <w:autoSpaceDE w:val="0"/>
        <w:autoSpaceDN w:val="0"/>
        <w:adjustRightInd w:val="0"/>
        <w:spacing w:after="0" w:line="240" w:lineRule="auto"/>
        <w:rPr>
          <w:rFonts w:ascii="Arial" w:hAnsi="Arial" w:cs="Arial"/>
          <w:sz w:val="24"/>
          <w:szCs w:val="24"/>
        </w:rPr>
      </w:pPr>
    </w:p>
    <w:p w:rsidR="002D401B" w:rsidRPr="000C75FA" w:rsidRDefault="002D401B" w:rsidP="002D401B">
      <w:pPr>
        <w:autoSpaceDE w:val="0"/>
        <w:autoSpaceDN w:val="0"/>
        <w:adjustRightInd w:val="0"/>
        <w:spacing w:after="0" w:line="240" w:lineRule="auto"/>
        <w:rPr>
          <w:rFonts w:ascii="Arial" w:hAnsi="Arial" w:cs="Arial"/>
          <w:sz w:val="24"/>
          <w:szCs w:val="24"/>
        </w:rPr>
      </w:pPr>
      <w:r w:rsidRPr="000C75FA">
        <w:rPr>
          <w:rFonts w:ascii="Arial" w:hAnsi="Arial" w:cs="Arial"/>
          <w:sz w:val="24"/>
          <w:szCs w:val="24"/>
        </w:rPr>
        <w:t>Vocero.</w:t>
      </w:r>
      <w:r w:rsidR="007A0DE7" w:rsidRPr="000C75FA">
        <w:rPr>
          <w:rFonts w:ascii="Arial" w:hAnsi="Arial" w:cs="Arial"/>
          <w:sz w:val="24"/>
          <w:szCs w:val="24"/>
        </w:rPr>
        <w:t xml:space="preserve">  Alatriste. </w:t>
      </w:r>
    </w:p>
    <w:p w:rsidR="002D401B" w:rsidRPr="000C75FA" w:rsidRDefault="002D401B" w:rsidP="002D401B">
      <w:pPr>
        <w:autoSpaceDE w:val="0"/>
        <w:autoSpaceDN w:val="0"/>
        <w:adjustRightInd w:val="0"/>
        <w:spacing w:after="0" w:line="240" w:lineRule="auto"/>
        <w:rPr>
          <w:rFonts w:ascii="Arial" w:hAnsi="Arial" w:cs="Arial"/>
          <w:sz w:val="24"/>
          <w:szCs w:val="24"/>
        </w:rPr>
      </w:pPr>
    </w:p>
    <w:p w:rsidR="002D401B" w:rsidRPr="000C75FA" w:rsidRDefault="002D401B" w:rsidP="000C75FA">
      <w:pPr>
        <w:autoSpaceDE w:val="0"/>
        <w:autoSpaceDN w:val="0"/>
        <w:adjustRightInd w:val="0"/>
        <w:spacing w:after="0" w:line="240" w:lineRule="auto"/>
        <w:jc w:val="both"/>
        <w:rPr>
          <w:rFonts w:ascii="Arial" w:hAnsi="Arial" w:cs="Arial"/>
          <w:sz w:val="24"/>
          <w:szCs w:val="24"/>
        </w:rPr>
      </w:pPr>
      <w:r w:rsidRPr="000C75FA">
        <w:rPr>
          <w:rFonts w:ascii="Arial" w:hAnsi="Arial" w:cs="Arial"/>
          <w:sz w:val="24"/>
          <w:szCs w:val="24"/>
        </w:rPr>
        <w:t>Posición Oficial.</w:t>
      </w:r>
      <w:r w:rsidR="00295200" w:rsidRPr="000C75FA">
        <w:rPr>
          <w:rFonts w:ascii="Arial" w:hAnsi="Arial" w:cs="Arial"/>
          <w:sz w:val="24"/>
          <w:szCs w:val="24"/>
        </w:rPr>
        <w:t xml:space="preserve"> Renuncia al cargo de </w:t>
      </w:r>
      <w:r w:rsidR="00F524B8" w:rsidRPr="000C75FA">
        <w:rPr>
          <w:rFonts w:ascii="Arial" w:hAnsi="Arial" w:cs="Arial"/>
          <w:sz w:val="24"/>
          <w:szCs w:val="24"/>
          <w:lang w:val="es-ES"/>
        </w:rPr>
        <w:t>coordinador de Difusión Cultural de la UNAM.</w:t>
      </w:r>
      <w:r w:rsidR="00F524B8" w:rsidRPr="000C75FA">
        <w:rPr>
          <w:rFonts w:ascii="Arial" w:hAnsi="Arial" w:cs="Arial"/>
          <w:sz w:val="24"/>
          <w:szCs w:val="24"/>
          <w:lang w:val="es-ES"/>
        </w:rPr>
        <w:t xml:space="preserve"> Y </w:t>
      </w:r>
      <w:r w:rsidR="00F524B8" w:rsidRPr="000C75FA">
        <w:rPr>
          <w:rFonts w:ascii="Arial" w:hAnsi="Arial" w:cs="Arial"/>
          <w:sz w:val="24"/>
          <w:szCs w:val="24"/>
          <w:lang w:val="es-ES"/>
        </w:rPr>
        <w:t xml:space="preserve">al premio </w:t>
      </w:r>
      <w:r w:rsidR="00F524B8" w:rsidRPr="000C75FA">
        <w:rPr>
          <w:rStyle w:val="Textoennegrita"/>
          <w:rFonts w:ascii="Arial" w:hAnsi="Arial" w:cs="Arial"/>
          <w:sz w:val="24"/>
          <w:szCs w:val="24"/>
          <w:lang w:val="es-ES"/>
        </w:rPr>
        <w:t>Xavier Villaurrutia 2012</w:t>
      </w:r>
      <w:r w:rsidR="00F524B8" w:rsidRPr="000C75FA">
        <w:rPr>
          <w:rStyle w:val="Textoennegrita"/>
          <w:rFonts w:ascii="Arial" w:hAnsi="Arial" w:cs="Arial"/>
          <w:sz w:val="24"/>
          <w:szCs w:val="24"/>
          <w:lang w:val="es-ES"/>
        </w:rPr>
        <w:t>.</w:t>
      </w:r>
    </w:p>
    <w:p w:rsidR="002D401B" w:rsidRPr="000C75FA" w:rsidRDefault="002D401B" w:rsidP="000C75FA">
      <w:pPr>
        <w:autoSpaceDE w:val="0"/>
        <w:autoSpaceDN w:val="0"/>
        <w:adjustRightInd w:val="0"/>
        <w:spacing w:after="0" w:line="240" w:lineRule="auto"/>
        <w:jc w:val="both"/>
        <w:rPr>
          <w:rFonts w:ascii="Arial" w:hAnsi="Arial" w:cs="Arial"/>
          <w:sz w:val="24"/>
          <w:szCs w:val="24"/>
        </w:rPr>
      </w:pPr>
    </w:p>
    <w:p w:rsidR="002D401B" w:rsidRPr="000C75FA" w:rsidRDefault="002D401B" w:rsidP="000C75FA">
      <w:pPr>
        <w:autoSpaceDE w:val="0"/>
        <w:autoSpaceDN w:val="0"/>
        <w:adjustRightInd w:val="0"/>
        <w:spacing w:after="0" w:line="240" w:lineRule="auto"/>
        <w:jc w:val="both"/>
        <w:rPr>
          <w:rFonts w:ascii="Arial" w:hAnsi="Arial" w:cs="Arial"/>
          <w:sz w:val="24"/>
          <w:szCs w:val="24"/>
        </w:rPr>
      </w:pPr>
      <w:r w:rsidRPr="000C75FA">
        <w:rPr>
          <w:rFonts w:ascii="Arial" w:hAnsi="Arial" w:cs="Arial"/>
          <w:sz w:val="24"/>
          <w:szCs w:val="24"/>
        </w:rPr>
        <w:t>Diseño de la estrategia de comunicación por</w:t>
      </w:r>
      <w:r w:rsidRPr="000C75FA">
        <w:rPr>
          <w:rFonts w:ascii="Arial" w:hAnsi="Arial" w:cs="Arial"/>
          <w:sz w:val="24"/>
          <w:szCs w:val="24"/>
        </w:rPr>
        <w:t xml:space="preserve"> </w:t>
      </w:r>
      <w:r w:rsidRPr="000C75FA">
        <w:rPr>
          <w:rFonts w:ascii="Arial" w:hAnsi="Arial" w:cs="Arial"/>
          <w:sz w:val="24"/>
          <w:szCs w:val="24"/>
        </w:rPr>
        <w:t>audiencia.</w:t>
      </w:r>
    </w:p>
    <w:p w:rsidR="00F524B8" w:rsidRPr="000C75FA" w:rsidRDefault="00F524B8" w:rsidP="000C75FA">
      <w:pPr>
        <w:autoSpaceDE w:val="0"/>
        <w:autoSpaceDN w:val="0"/>
        <w:adjustRightInd w:val="0"/>
        <w:spacing w:after="0" w:line="240" w:lineRule="auto"/>
        <w:jc w:val="both"/>
        <w:rPr>
          <w:rFonts w:ascii="Arial" w:hAnsi="Arial" w:cs="Arial"/>
          <w:sz w:val="24"/>
          <w:szCs w:val="24"/>
        </w:rPr>
      </w:pPr>
      <w:r w:rsidRPr="000C75FA">
        <w:rPr>
          <w:rFonts w:ascii="Arial" w:hAnsi="Arial" w:cs="Arial"/>
          <w:sz w:val="24"/>
          <w:szCs w:val="24"/>
        </w:rPr>
        <w:t>Con esta respuesta se intenta limpiar la reputación del afectado. También se hace mención de que él nunca cometió plagio, sino se acepta el error de no haber citado correctamente. De igual manera se deslinda a la UNAM de posibles responsabilidades y manipulación para la designación del premio.</w:t>
      </w:r>
    </w:p>
    <w:p w:rsidR="002D401B" w:rsidRPr="000C75FA" w:rsidRDefault="002D401B" w:rsidP="000C75FA">
      <w:pPr>
        <w:autoSpaceDE w:val="0"/>
        <w:autoSpaceDN w:val="0"/>
        <w:adjustRightInd w:val="0"/>
        <w:spacing w:after="0" w:line="240" w:lineRule="auto"/>
        <w:jc w:val="both"/>
        <w:rPr>
          <w:rFonts w:ascii="Arial" w:hAnsi="Arial" w:cs="Arial"/>
          <w:sz w:val="24"/>
          <w:szCs w:val="24"/>
        </w:rPr>
      </w:pPr>
    </w:p>
    <w:p w:rsidR="002D401B" w:rsidRPr="000C75FA" w:rsidRDefault="002D401B" w:rsidP="000C75FA">
      <w:pPr>
        <w:autoSpaceDE w:val="0"/>
        <w:autoSpaceDN w:val="0"/>
        <w:adjustRightInd w:val="0"/>
        <w:spacing w:after="0" w:line="240" w:lineRule="auto"/>
        <w:jc w:val="both"/>
        <w:rPr>
          <w:rFonts w:ascii="Arial" w:hAnsi="Arial" w:cs="Arial"/>
          <w:sz w:val="24"/>
          <w:szCs w:val="24"/>
        </w:rPr>
      </w:pPr>
      <w:r w:rsidRPr="000C75FA">
        <w:rPr>
          <w:rFonts w:ascii="Arial" w:hAnsi="Arial" w:cs="Arial"/>
          <w:sz w:val="24"/>
          <w:szCs w:val="24"/>
        </w:rPr>
        <w:t>Anticipación de consecuencias:</w:t>
      </w:r>
    </w:p>
    <w:p w:rsidR="00F524B8" w:rsidRPr="000C75FA" w:rsidRDefault="00F524B8" w:rsidP="000C75FA">
      <w:pPr>
        <w:autoSpaceDE w:val="0"/>
        <w:autoSpaceDN w:val="0"/>
        <w:adjustRightInd w:val="0"/>
        <w:spacing w:after="0" w:line="240" w:lineRule="auto"/>
        <w:jc w:val="both"/>
        <w:rPr>
          <w:rFonts w:ascii="Arial" w:hAnsi="Arial" w:cs="Arial"/>
          <w:sz w:val="24"/>
          <w:szCs w:val="24"/>
        </w:rPr>
      </w:pPr>
    </w:p>
    <w:p w:rsidR="002D401B" w:rsidRPr="000C75FA" w:rsidRDefault="002D401B" w:rsidP="000C75FA">
      <w:pPr>
        <w:autoSpaceDE w:val="0"/>
        <w:autoSpaceDN w:val="0"/>
        <w:adjustRightInd w:val="0"/>
        <w:spacing w:after="0" w:line="240" w:lineRule="auto"/>
        <w:jc w:val="both"/>
        <w:rPr>
          <w:rFonts w:ascii="Arial" w:hAnsi="Arial" w:cs="Arial"/>
          <w:sz w:val="24"/>
          <w:szCs w:val="24"/>
        </w:rPr>
      </w:pPr>
      <w:r w:rsidRPr="000C75FA">
        <w:rPr>
          <w:rFonts w:ascii="Arial" w:hAnsi="Arial" w:cs="Arial"/>
          <w:b/>
          <w:sz w:val="24"/>
          <w:szCs w:val="24"/>
        </w:rPr>
        <w:t>Legal</w:t>
      </w:r>
      <w:r w:rsidRPr="000C75FA">
        <w:rPr>
          <w:rFonts w:ascii="Arial" w:hAnsi="Arial" w:cs="Arial"/>
          <w:sz w:val="24"/>
          <w:szCs w:val="24"/>
        </w:rPr>
        <w:t>.</w:t>
      </w:r>
      <w:r w:rsidR="00F524B8" w:rsidRPr="000C75FA">
        <w:rPr>
          <w:rFonts w:ascii="Arial" w:hAnsi="Arial" w:cs="Arial"/>
          <w:sz w:val="24"/>
          <w:szCs w:val="24"/>
        </w:rPr>
        <w:t xml:space="preserve"> </w:t>
      </w:r>
      <w:r w:rsidR="0071342B" w:rsidRPr="000C75FA">
        <w:rPr>
          <w:rFonts w:ascii="Arial" w:hAnsi="Arial" w:cs="Arial"/>
          <w:sz w:val="24"/>
          <w:szCs w:val="24"/>
        </w:rPr>
        <w:t>No hay ningún inconveniente, pues ya que se puede considerar una interpretación, al no transcribir un escrito tal cual se lee en otra publicación. Por lo cual no existe una implicación legal que repercuta sobre la postura e imagen de mi cliente.</w:t>
      </w:r>
    </w:p>
    <w:p w:rsidR="00F524B8" w:rsidRPr="000C75FA" w:rsidRDefault="00F524B8" w:rsidP="002D401B">
      <w:pPr>
        <w:autoSpaceDE w:val="0"/>
        <w:autoSpaceDN w:val="0"/>
        <w:adjustRightInd w:val="0"/>
        <w:spacing w:after="0" w:line="240" w:lineRule="auto"/>
        <w:rPr>
          <w:rFonts w:ascii="Arial" w:hAnsi="Arial" w:cs="Arial"/>
          <w:sz w:val="24"/>
          <w:szCs w:val="24"/>
        </w:rPr>
      </w:pPr>
    </w:p>
    <w:p w:rsidR="002D401B" w:rsidRPr="000C75FA" w:rsidRDefault="002D401B" w:rsidP="002D401B">
      <w:pPr>
        <w:autoSpaceDE w:val="0"/>
        <w:autoSpaceDN w:val="0"/>
        <w:adjustRightInd w:val="0"/>
        <w:spacing w:after="0" w:line="240" w:lineRule="auto"/>
        <w:rPr>
          <w:rFonts w:ascii="Arial" w:hAnsi="Arial" w:cs="Arial"/>
          <w:sz w:val="24"/>
          <w:szCs w:val="24"/>
        </w:rPr>
      </w:pPr>
      <w:r w:rsidRPr="000C75FA">
        <w:rPr>
          <w:rFonts w:ascii="Arial" w:hAnsi="Arial" w:cs="Arial"/>
          <w:b/>
          <w:sz w:val="24"/>
          <w:szCs w:val="24"/>
        </w:rPr>
        <w:t>Mercado</w:t>
      </w:r>
      <w:r w:rsidRPr="000C75FA">
        <w:rPr>
          <w:rFonts w:ascii="Arial" w:hAnsi="Arial" w:cs="Arial"/>
          <w:sz w:val="24"/>
          <w:szCs w:val="24"/>
        </w:rPr>
        <w:t>.</w:t>
      </w:r>
      <w:r w:rsidR="00F524B8" w:rsidRPr="000C75FA">
        <w:rPr>
          <w:rFonts w:ascii="Arial" w:hAnsi="Arial" w:cs="Arial"/>
          <w:sz w:val="24"/>
          <w:szCs w:val="24"/>
        </w:rPr>
        <w:t xml:space="preserve"> Pagar el costo implícito por la desacreditación como escritor.</w:t>
      </w:r>
    </w:p>
    <w:p w:rsidR="00F524B8" w:rsidRPr="000C75FA" w:rsidRDefault="00F524B8" w:rsidP="002D401B">
      <w:pPr>
        <w:rPr>
          <w:rFonts w:ascii="Arial" w:hAnsi="Arial" w:cs="Arial"/>
          <w:sz w:val="24"/>
          <w:szCs w:val="24"/>
        </w:rPr>
      </w:pPr>
    </w:p>
    <w:p w:rsidR="002D401B" w:rsidRPr="000C75FA" w:rsidRDefault="002D401B" w:rsidP="002D401B">
      <w:pPr>
        <w:rPr>
          <w:rFonts w:ascii="Arial" w:hAnsi="Arial" w:cs="Arial"/>
          <w:sz w:val="24"/>
          <w:szCs w:val="24"/>
        </w:rPr>
      </w:pPr>
      <w:r w:rsidRPr="000C75FA">
        <w:rPr>
          <w:rFonts w:ascii="Arial" w:hAnsi="Arial" w:cs="Arial"/>
          <w:b/>
          <w:sz w:val="24"/>
          <w:szCs w:val="24"/>
        </w:rPr>
        <w:t>Moral</w:t>
      </w:r>
      <w:r w:rsidRPr="000C75FA">
        <w:rPr>
          <w:rFonts w:ascii="Arial" w:hAnsi="Arial" w:cs="Arial"/>
          <w:sz w:val="24"/>
          <w:szCs w:val="24"/>
        </w:rPr>
        <w:t>.</w:t>
      </w:r>
      <w:r w:rsidR="00F524B8" w:rsidRPr="000C75FA">
        <w:rPr>
          <w:rFonts w:ascii="Arial" w:hAnsi="Arial" w:cs="Arial"/>
          <w:sz w:val="24"/>
          <w:szCs w:val="24"/>
        </w:rPr>
        <w:t xml:space="preserve"> Deslindar de presuntas acusaciones.</w:t>
      </w:r>
    </w:p>
    <w:p w:rsidR="002D401B" w:rsidRPr="000C75FA" w:rsidRDefault="002D401B" w:rsidP="002D401B">
      <w:pPr>
        <w:autoSpaceDE w:val="0"/>
        <w:autoSpaceDN w:val="0"/>
        <w:adjustRightInd w:val="0"/>
        <w:spacing w:after="0" w:line="240" w:lineRule="auto"/>
        <w:rPr>
          <w:rFonts w:ascii="Arial" w:hAnsi="Arial" w:cs="Arial"/>
          <w:sz w:val="24"/>
          <w:szCs w:val="24"/>
        </w:rPr>
      </w:pPr>
      <w:r w:rsidRPr="000C75FA">
        <w:rPr>
          <w:rFonts w:ascii="Arial" w:hAnsi="Arial" w:cs="Arial"/>
          <w:b/>
          <w:sz w:val="24"/>
          <w:szCs w:val="24"/>
        </w:rPr>
        <w:t>Posición oficial</w:t>
      </w:r>
      <w:r w:rsidR="00F524B8" w:rsidRPr="000C75FA">
        <w:rPr>
          <w:rFonts w:ascii="Arial" w:hAnsi="Arial" w:cs="Arial"/>
          <w:sz w:val="24"/>
          <w:szCs w:val="24"/>
        </w:rPr>
        <w:t>. Renuncia.</w:t>
      </w:r>
    </w:p>
    <w:p w:rsidR="0071342B" w:rsidRPr="000C75FA" w:rsidRDefault="0071342B" w:rsidP="002D401B">
      <w:pPr>
        <w:autoSpaceDE w:val="0"/>
        <w:autoSpaceDN w:val="0"/>
        <w:adjustRightInd w:val="0"/>
        <w:spacing w:after="0" w:line="240" w:lineRule="auto"/>
        <w:rPr>
          <w:rFonts w:ascii="Arial" w:hAnsi="Arial" w:cs="Arial"/>
          <w:b/>
          <w:sz w:val="24"/>
          <w:szCs w:val="24"/>
        </w:rPr>
      </w:pPr>
    </w:p>
    <w:p w:rsidR="002D401B" w:rsidRPr="000C75FA" w:rsidRDefault="002D401B" w:rsidP="000C75FA">
      <w:pPr>
        <w:autoSpaceDE w:val="0"/>
        <w:autoSpaceDN w:val="0"/>
        <w:adjustRightInd w:val="0"/>
        <w:spacing w:after="0" w:line="240" w:lineRule="auto"/>
        <w:jc w:val="both"/>
        <w:rPr>
          <w:rFonts w:ascii="Arial" w:hAnsi="Arial" w:cs="Arial"/>
          <w:sz w:val="24"/>
          <w:szCs w:val="24"/>
        </w:rPr>
      </w:pPr>
      <w:r w:rsidRPr="000C75FA">
        <w:rPr>
          <w:rFonts w:ascii="Arial" w:hAnsi="Arial" w:cs="Arial"/>
          <w:b/>
          <w:sz w:val="24"/>
          <w:szCs w:val="24"/>
        </w:rPr>
        <w:t>Comunicado interno</w:t>
      </w:r>
      <w:r w:rsidR="0071342B" w:rsidRPr="000C75FA">
        <w:rPr>
          <w:rFonts w:ascii="Arial" w:hAnsi="Arial" w:cs="Arial"/>
          <w:sz w:val="24"/>
          <w:szCs w:val="24"/>
        </w:rPr>
        <w:t xml:space="preserve">. Oficialmente por el departamento de comunicación y estrategias. </w:t>
      </w:r>
    </w:p>
    <w:p w:rsidR="0071342B" w:rsidRPr="000C75FA" w:rsidRDefault="0071342B" w:rsidP="000C75FA">
      <w:pPr>
        <w:autoSpaceDE w:val="0"/>
        <w:autoSpaceDN w:val="0"/>
        <w:adjustRightInd w:val="0"/>
        <w:spacing w:after="0" w:line="240" w:lineRule="auto"/>
        <w:jc w:val="both"/>
        <w:rPr>
          <w:rFonts w:ascii="Arial" w:hAnsi="Arial" w:cs="Arial"/>
          <w:sz w:val="24"/>
          <w:szCs w:val="24"/>
        </w:rPr>
      </w:pPr>
    </w:p>
    <w:p w:rsidR="0071342B" w:rsidRPr="000C75FA" w:rsidRDefault="0071342B" w:rsidP="000C75FA">
      <w:pPr>
        <w:autoSpaceDE w:val="0"/>
        <w:autoSpaceDN w:val="0"/>
        <w:adjustRightInd w:val="0"/>
        <w:spacing w:after="0" w:line="240" w:lineRule="auto"/>
        <w:jc w:val="both"/>
        <w:rPr>
          <w:rFonts w:ascii="Arial" w:hAnsi="Arial" w:cs="Arial"/>
          <w:b/>
          <w:sz w:val="24"/>
          <w:szCs w:val="24"/>
        </w:rPr>
      </w:pPr>
    </w:p>
    <w:p w:rsidR="002D401B" w:rsidRPr="000C75FA" w:rsidRDefault="002D401B" w:rsidP="000C75FA">
      <w:pPr>
        <w:autoSpaceDE w:val="0"/>
        <w:autoSpaceDN w:val="0"/>
        <w:adjustRightInd w:val="0"/>
        <w:spacing w:after="0" w:line="240" w:lineRule="auto"/>
        <w:jc w:val="both"/>
        <w:rPr>
          <w:rFonts w:ascii="Arial" w:hAnsi="Arial" w:cs="Arial"/>
          <w:sz w:val="24"/>
          <w:szCs w:val="24"/>
        </w:rPr>
      </w:pPr>
      <w:r w:rsidRPr="000C75FA">
        <w:rPr>
          <w:rFonts w:ascii="Arial" w:hAnsi="Arial" w:cs="Arial"/>
          <w:b/>
          <w:sz w:val="24"/>
          <w:szCs w:val="24"/>
        </w:rPr>
        <w:t>Boletín de prensa</w:t>
      </w:r>
      <w:r w:rsidR="0071342B" w:rsidRPr="000C75FA">
        <w:rPr>
          <w:rFonts w:ascii="Arial" w:hAnsi="Arial" w:cs="Arial"/>
          <w:sz w:val="24"/>
          <w:szCs w:val="24"/>
        </w:rPr>
        <w:t>. Se informa a los medios de comunicación la decisión tomada y la postura final.</w:t>
      </w:r>
    </w:p>
    <w:p w:rsidR="0071342B" w:rsidRPr="000C75FA" w:rsidRDefault="0071342B" w:rsidP="000C75FA">
      <w:pPr>
        <w:autoSpaceDE w:val="0"/>
        <w:autoSpaceDN w:val="0"/>
        <w:adjustRightInd w:val="0"/>
        <w:spacing w:after="0" w:line="240" w:lineRule="auto"/>
        <w:jc w:val="both"/>
        <w:rPr>
          <w:rFonts w:ascii="Arial" w:hAnsi="Arial" w:cs="Arial"/>
          <w:b/>
          <w:sz w:val="24"/>
          <w:szCs w:val="24"/>
        </w:rPr>
      </w:pPr>
    </w:p>
    <w:p w:rsidR="002D401B" w:rsidRPr="000C75FA" w:rsidRDefault="002D401B" w:rsidP="000C75FA">
      <w:pPr>
        <w:autoSpaceDE w:val="0"/>
        <w:autoSpaceDN w:val="0"/>
        <w:adjustRightInd w:val="0"/>
        <w:spacing w:after="0" w:line="240" w:lineRule="auto"/>
        <w:jc w:val="both"/>
        <w:rPr>
          <w:rFonts w:ascii="Arial" w:hAnsi="Arial" w:cs="Arial"/>
          <w:b/>
          <w:sz w:val="24"/>
          <w:szCs w:val="24"/>
        </w:rPr>
      </w:pPr>
    </w:p>
    <w:p w:rsidR="002D401B" w:rsidRPr="000C75FA" w:rsidRDefault="002D401B" w:rsidP="000C75FA">
      <w:pPr>
        <w:jc w:val="both"/>
        <w:rPr>
          <w:rFonts w:ascii="Arial" w:hAnsi="Arial" w:cs="Arial"/>
          <w:sz w:val="24"/>
          <w:szCs w:val="24"/>
        </w:rPr>
      </w:pPr>
      <w:r w:rsidRPr="000C75FA">
        <w:rPr>
          <w:rFonts w:ascii="Arial" w:hAnsi="Arial" w:cs="Arial"/>
          <w:b/>
          <w:sz w:val="24"/>
          <w:szCs w:val="24"/>
        </w:rPr>
        <w:t>Posición final</w:t>
      </w:r>
      <w:r w:rsidR="0071342B" w:rsidRPr="000C75FA">
        <w:rPr>
          <w:rFonts w:ascii="Arial" w:hAnsi="Arial" w:cs="Arial"/>
          <w:sz w:val="24"/>
          <w:szCs w:val="24"/>
        </w:rPr>
        <w:t>. Renuncia al cargo y premio.</w:t>
      </w:r>
    </w:p>
    <w:p w:rsidR="0071342B" w:rsidRPr="000C75FA" w:rsidRDefault="0071342B" w:rsidP="000C75FA">
      <w:pPr>
        <w:jc w:val="both"/>
        <w:rPr>
          <w:rFonts w:ascii="Arial" w:hAnsi="Arial" w:cs="Arial"/>
          <w:sz w:val="24"/>
          <w:szCs w:val="24"/>
        </w:rPr>
      </w:pPr>
    </w:p>
    <w:p w:rsidR="0071342B" w:rsidRPr="000C75FA" w:rsidRDefault="0071342B" w:rsidP="000C75FA">
      <w:pPr>
        <w:jc w:val="both"/>
        <w:rPr>
          <w:rFonts w:ascii="Arial" w:hAnsi="Arial" w:cs="Arial"/>
          <w:sz w:val="24"/>
          <w:szCs w:val="24"/>
        </w:rPr>
      </w:pPr>
      <w:r w:rsidRPr="000C75FA">
        <w:rPr>
          <w:rFonts w:ascii="Arial" w:hAnsi="Arial" w:cs="Arial"/>
          <w:sz w:val="24"/>
          <w:szCs w:val="24"/>
        </w:rPr>
        <w:t>Respuestas expresadas durante la rueda de prensa:</w:t>
      </w:r>
    </w:p>
    <w:p w:rsidR="0071342B" w:rsidRPr="000C75FA" w:rsidRDefault="0071342B" w:rsidP="000C75FA">
      <w:pPr>
        <w:pStyle w:val="Prrafodelista"/>
        <w:numPr>
          <w:ilvl w:val="0"/>
          <w:numId w:val="1"/>
        </w:numPr>
        <w:jc w:val="both"/>
        <w:rPr>
          <w:rFonts w:ascii="Arial" w:hAnsi="Arial" w:cs="Arial"/>
          <w:sz w:val="24"/>
          <w:szCs w:val="24"/>
        </w:rPr>
      </w:pPr>
      <w:r w:rsidRPr="000C75FA">
        <w:rPr>
          <w:rFonts w:ascii="Arial" w:hAnsi="Arial" w:cs="Arial"/>
          <w:sz w:val="24"/>
          <w:szCs w:val="24"/>
        </w:rPr>
        <w:t xml:space="preserve">Por este medio informo que cometí un error en no haber citado correctamente los escritos de los cuales me acusan como plagio. Sin embargo, debo aclarar que mi vida se ve afectada emocionalmente pues me considero un escrito apasionado y amante de lo hago, y no le veo credibilidad a expresar algo que no es tuyo, mucho menos a presumirlo. También hago pública mi renuncia al cargo de coordinador de difusión cultural de la Máxima casa de estudios. Pues el prestigio del que es acreedor no se puede ver involucrado en una situación tan embarazosa y vergonzante, como lo es para mí. </w:t>
      </w:r>
    </w:p>
    <w:p w:rsidR="0071342B" w:rsidRPr="000C75FA" w:rsidRDefault="0071342B" w:rsidP="0071342B">
      <w:pPr>
        <w:ind w:left="360"/>
        <w:rPr>
          <w:rFonts w:ascii="Arial" w:hAnsi="Arial" w:cs="Arial"/>
          <w:sz w:val="24"/>
          <w:szCs w:val="24"/>
        </w:rPr>
      </w:pPr>
      <w:r w:rsidRPr="000C75FA">
        <w:rPr>
          <w:rFonts w:ascii="Arial" w:hAnsi="Arial" w:cs="Arial"/>
          <w:sz w:val="24"/>
          <w:szCs w:val="24"/>
        </w:rPr>
        <w:t xml:space="preserve">ANEXOS: </w:t>
      </w:r>
    </w:p>
    <w:p w:rsidR="0071342B" w:rsidRPr="000C75FA" w:rsidRDefault="0071342B" w:rsidP="0071342B">
      <w:pPr>
        <w:pStyle w:val="Prrafodelista"/>
        <w:numPr>
          <w:ilvl w:val="0"/>
          <w:numId w:val="1"/>
        </w:numPr>
        <w:rPr>
          <w:rFonts w:ascii="Arial" w:hAnsi="Arial" w:cs="Arial"/>
          <w:sz w:val="24"/>
          <w:szCs w:val="24"/>
        </w:rPr>
      </w:pPr>
      <w:r w:rsidRPr="000C75FA">
        <w:rPr>
          <w:rFonts w:ascii="Arial" w:hAnsi="Arial" w:cs="Arial"/>
          <w:sz w:val="24"/>
          <w:szCs w:val="24"/>
        </w:rPr>
        <w:t>si/no hay que responder.</w:t>
      </w:r>
    </w:p>
    <w:p w:rsidR="0071342B" w:rsidRPr="000C75FA" w:rsidRDefault="0071342B" w:rsidP="000C75FA">
      <w:pPr>
        <w:pStyle w:val="Prrafodelista"/>
        <w:jc w:val="both"/>
        <w:rPr>
          <w:rFonts w:ascii="Arial" w:hAnsi="Arial" w:cs="Arial"/>
          <w:sz w:val="24"/>
          <w:szCs w:val="24"/>
        </w:rPr>
      </w:pPr>
      <w:r w:rsidRPr="000C75FA">
        <w:rPr>
          <w:rFonts w:ascii="Arial" w:hAnsi="Arial" w:cs="Arial"/>
          <w:sz w:val="24"/>
          <w:szCs w:val="24"/>
        </w:rPr>
        <w:t>Si se debe responder a lo que el caso le compete.</w:t>
      </w:r>
    </w:p>
    <w:p w:rsidR="0071342B" w:rsidRPr="000C75FA" w:rsidRDefault="0071342B" w:rsidP="000C75FA">
      <w:pPr>
        <w:pStyle w:val="Prrafodelista"/>
        <w:jc w:val="both"/>
        <w:rPr>
          <w:rFonts w:ascii="Arial" w:hAnsi="Arial" w:cs="Arial"/>
          <w:sz w:val="24"/>
          <w:szCs w:val="24"/>
        </w:rPr>
      </w:pPr>
      <w:r w:rsidRPr="000C75FA">
        <w:rPr>
          <w:rFonts w:ascii="Arial" w:hAnsi="Arial" w:cs="Arial"/>
          <w:sz w:val="24"/>
          <w:szCs w:val="24"/>
        </w:rPr>
        <w:t>No responder a ofensas directas o prejuicios por parte de  los medios u otros implicados.</w:t>
      </w:r>
    </w:p>
    <w:p w:rsidR="0071342B" w:rsidRPr="000C75FA" w:rsidRDefault="0071342B" w:rsidP="000C75FA">
      <w:pPr>
        <w:pStyle w:val="Prrafodelista"/>
        <w:numPr>
          <w:ilvl w:val="0"/>
          <w:numId w:val="1"/>
        </w:numPr>
        <w:jc w:val="both"/>
        <w:rPr>
          <w:rFonts w:ascii="Arial" w:hAnsi="Arial" w:cs="Arial"/>
          <w:sz w:val="24"/>
          <w:szCs w:val="24"/>
        </w:rPr>
      </w:pPr>
      <w:r w:rsidRPr="000C75FA">
        <w:rPr>
          <w:rFonts w:ascii="Arial" w:hAnsi="Arial" w:cs="Arial"/>
          <w:sz w:val="24"/>
          <w:szCs w:val="24"/>
        </w:rPr>
        <w:t>Qué hay que responder.</w:t>
      </w:r>
    </w:p>
    <w:p w:rsidR="0071342B" w:rsidRPr="000C75FA" w:rsidRDefault="0071342B" w:rsidP="000C75FA">
      <w:pPr>
        <w:pStyle w:val="Prrafodelista"/>
        <w:jc w:val="both"/>
        <w:rPr>
          <w:rFonts w:ascii="Arial" w:hAnsi="Arial" w:cs="Arial"/>
          <w:sz w:val="24"/>
          <w:szCs w:val="24"/>
        </w:rPr>
      </w:pPr>
      <w:r w:rsidRPr="000C75FA">
        <w:rPr>
          <w:rFonts w:ascii="Arial" w:hAnsi="Arial" w:cs="Arial"/>
          <w:sz w:val="24"/>
          <w:szCs w:val="24"/>
        </w:rPr>
        <w:t>La postura oficial citada en el comunicado oficial.</w:t>
      </w:r>
    </w:p>
    <w:p w:rsidR="0071342B" w:rsidRPr="000C75FA" w:rsidRDefault="0071342B" w:rsidP="000C75FA">
      <w:pPr>
        <w:pStyle w:val="Prrafodelista"/>
        <w:numPr>
          <w:ilvl w:val="0"/>
          <w:numId w:val="1"/>
        </w:numPr>
        <w:jc w:val="both"/>
        <w:rPr>
          <w:rFonts w:ascii="Arial" w:hAnsi="Arial" w:cs="Arial"/>
          <w:sz w:val="24"/>
          <w:szCs w:val="24"/>
        </w:rPr>
      </w:pPr>
      <w:r w:rsidRPr="000C75FA">
        <w:rPr>
          <w:rFonts w:ascii="Arial" w:hAnsi="Arial" w:cs="Arial"/>
          <w:sz w:val="24"/>
          <w:szCs w:val="24"/>
        </w:rPr>
        <w:t>Por qué medio.</w:t>
      </w:r>
    </w:p>
    <w:p w:rsidR="0071342B" w:rsidRDefault="0071342B" w:rsidP="000C75FA">
      <w:pPr>
        <w:pStyle w:val="Prrafodelista"/>
        <w:jc w:val="both"/>
        <w:rPr>
          <w:rFonts w:ascii="Arial" w:hAnsi="Arial" w:cs="Arial"/>
          <w:sz w:val="24"/>
          <w:szCs w:val="24"/>
        </w:rPr>
      </w:pPr>
      <w:r w:rsidRPr="000C75FA">
        <w:rPr>
          <w:rFonts w:ascii="Arial" w:hAnsi="Arial" w:cs="Arial"/>
          <w:sz w:val="24"/>
          <w:szCs w:val="24"/>
        </w:rPr>
        <w:t xml:space="preserve">Prensa. </w:t>
      </w:r>
    </w:p>
    <w:p w:rsidR="000C75FA" w:rsidRDefault="000C75FA" w:rsidP="000C75FA">
      <w:pPr>
        <w:pStyle w:val="Prrafodelista"/>
        <w:jc w:val="both"/>
        <w:rPr>
          <w:rFonts w:ascii="Arial" w:hAnsi="Arial" w:cs="Arial"/>
          <w:sz w:val="24"/>
          <w:szCs w:val="24"/>
        </w:rPr>
      </w:pPr>
    </w:p>
    <w:p w:rsidR="000C75FA" w:rsidRDefault="000C75FA" w:rsidP="000C75FA">
      <w:pPr>
        <w:pStyle w:val="Prrafodelista"/>
        <w:jc w:val="both"/>
        <w:rPr>
          <w:rFonts w:ascii="Arial" w:hAnsi="Arial" w:cs="Arial"/>
          <w:sz w:val="24"/>
          <w:szCs w:val="24"/>
        </w:rPr>
      </w:pPr>
    </w:p>
    <w:p w:rsidR="000C75FA" w:rsidRDefault="000C75FA" w:rsidP="000C75FA">
      <w:pPr>
        <w:pStyle w:val="Prrafodelista"/>
        <w:jc w:val="right"/>
        <w:rPr>
          <w:rFonts w:ascii="Arial" w:hAnsi="Arial" w:cs="Arial"/>
          <w:sz w:val="24"/>
          <w:szCs w:val="24"/>
        </w:rPr>
      </w:pPr>
      <w:r>
        <w:rPr>
          <w:rFonts w:ascii="Arial" w:hAnsi="Arial" w:cs="Arial"/>
          <w:sz w:val="24"/>
          <w:szCs w:val="24"/>
        </w:rPr>
        <w:t>Integrantes:</w:t>
      </w:r>
    </w:p>
    <w:p w:rsidR="000C75FA" w:rsidRDefault="000C75FA" w:rsidP="000C75FA">
      <w:pPr>
        <w:pStyle w:val="Prrafodelista"/>
        <w:jc w:val="right"/>
        <w:rPr>
          <w:rFonts w:ascii="Arial" w:hAnsi="Arial" w:cs="Arial"/>
          <w:sz w:val="24"/>
          <w:szCs w:val="24"/>
        </w:rPr>
      </w:pPr>
      <w:r>
        <w:rPr>
          <w:rFonts w:ascii="Arial" w:hAnsi="Arial" w:cs="Arial"/>
          <w:sz w:val="24"/>
          <w:szCs w:val="24"/>
        </w:rPr>
        <w:t>Diego Delgado González 200917517</w:t>
      </w:r>
    </w:p>
    <w:p w:rsidR="000C75FA" w:rsidRPr="000C75FA" w:rsidRDefault="000C75FA" w:rsidP="000C75FA">
      <w:pPr>
        <w:pStyle w:val="Prrafodelista"/>
        <w:jc w:val="right"/>
        <w:rPr>
          <w:rFonts w:ascii="Arial" w:hAnsi="Arial" w:cs="Arial"/>
          <w:sz w:val="24"/>
          <w:szCs w:val="24"/>
        </w:rPr>
      </w:pPr>
      <w:r>
        <w:rPr>
          <w:rFonts w:ascii="Arial" w:hAnsi="Arial" w:cs="Arial"/>
          <w:sz w:val="24"/>
          <w:szCs w:val="24"/>
        </w:rPr>
        <w:t>José González Murrieta   20093927</w:t>
      </w:r>
      <w:bookmarkStart w:id="0" w:name="_GoBack"/>
      <w:bookmarkEnd w:id="0"/>
      <w:r>
        <w:rPr>
          <w:rFonts w:ascii="Arial" w:hAnsi="Arial" w:cs="Arial"/>
          <w:sz w:val="24"/>
          <w:szCs w:val="24"/>
        </w:rPr>
        <w:t>0</w:t>
      </w:r>
    </w:p>
    <w:sectPr w:rsidR="000C75FA" w:rsidRPr="000C75F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A46999"/>
    <w:multiLevelType w:val="hybridMultilevel"/>
    <w:tmpl w:val="255EFB6E"/>
    <w:lvl w:ilvl="0" w:tplc="AF54ADEE">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01B"/>
    <w:rsid w:val="000C75FA"/>
    <w:rsid w:val="00295200"/>
    <w:rsid w:val="002D401B"/>
    <w:rsid w:val="0071342B"/>
    <w:rsid w:val="007A0DE7"/>
    <w:rsid w:val="008C2DE3"/>
    <w:rsid w:val="00E30F44"/>
    <w:rsid w:val="00F524B8"/>
    <w:rsid w:val="00F72B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72B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F524B8"/>
    <w:rPr>
      <w:b/>
      <w:bCs/>
    </w:rPr>
  </w:style>
  <w:style w:type="paragraph" w:styleId="Prrafodelista">
    <w:name w:val="List Paragraph"/>
    <w:basedOn w:val="Normal"/>
    <w:uiPriority w:val="34"/>
    <w:qFormat/>
    <w:rsid w:val="007134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72B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F524B8"/>
    <w:rPr>
      <w:b/>
      <w:bCs/>
    </w:rPr>
  </w:style>
  <w:style w:type="paragraph" w:styleId="Prrafodelista">
    <w:name w:val="List Paragraph"/>
    <w:basedOn w:val="Normal"/>
    <w:uiPriority w:val="34"/>
    <w:qFormat/>
    <w:rsid w:val="007134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A9BFC-9FCB-42CE-BA97-761A7B6B8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3</Pages>
  <Words>652</Words>
  <Characters>3589</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PePe</dc:creator>
  <cp:lastModifiedBy>PePe</cp:lastModifiedBy>
  <cp:revision>4</cp:revision>
  <dcterms:created xsi:type="dcterms:W3CDTF">2012-02-18T23:58:00Z</dcterms:created>
  <dcterms:modified xsi:type="dcterms:W3CDTF">2012-02-19T02:22:00Z</dcterms:modified>
</cp:coreProperties>
</file>