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26D" w:rsidRPr="000A03F0" w:rsidRDefault="00EC226D" w:rsidP="000A03F0">
      <w:pPr>
        <w:spacing w:after="0" w:line="360" w:lineRule="auto"/>
        <w:jc w:val="center"/>
        <w:rPr>
          <w:rFonts w:asciiTheme="majorHAnsi" w:hAnsiTheme="majorHAnsi"/>
          <w:b/>
          <w:sz w:val="28"/>
          <w:szCs w:val="28"/>
          <w:lang w:val="es-MX"/>
        </w:rPr>
      </w:pPr>
      <w:r w:rsidRPr="000A03F0">
        <w:rPr>
          <w:rFonts w:asciiTheme="majorHAnsi" w:hAnsiTheme="majorHAnsi"/>
          <w:b/>
          <w:sz w:val="28"/>
          <w:szCs w:val="28"/>
          <w:lang w:val="es-MX"/>
        </w:rPr>
        <w:t xml:space="preserve">Contenido </w:t>
      </w:r>
    </w:p>
    <w:p w:rsidR="00EC226D" w:rsidRDefault="00EC226D" w:rsidP="00577B7F">
      <w:pPr>
        <w:spacing w:after="0" w:line="360" w:lineRule="auto"/>
        <w:jc w:val="center"/>
        <w:rPr>
          <w:rFonts w:asciiTheme="majorHAnsi" w:hAnsiTheme="majorHAnsi"/>
          <w:b/>
          <w:sz w:val="28"/>
          <w:szCs w:val="28"/>
          <w:lang w:val="es-MX"/>
        </w:rPr>
      </w:pPr>
      <w:r w:rsidRPr="000A03F0">
        <w:rPr>
          <w:rFonts w:asciiTheme="majorHAnsi" w:hAnsiTheme="majorHAnsi"/>
          <w:b/>
          <w:i/>
          <w:sz w:val="28"/>
          <w:szCs w:val="28"/>
          <w:lang w:val="es-MX"/>
        </w:rPr>
        <w:t>Comunicación y Sociedad</w:t>
      </w:r>
      <w:r w:rsidRPr="000A03F0">
        <w:rPr>
          <w:rFonts w:asciiTheme="majorHAnsi" w:hAnsiTheme="majorHAnsi"/>
          <w:b/>
          <w:sz w:val="28"/>
          <w:szCs w:val="28"/>
          <w:lang w:val="es-MX"/>
        </w:rPr>
        <w:t xml:space="preserve"> no.15</w:t>
      </w:r>
    </w:p>
    <w:p w:rsidR="00577B7F" w:rsidRPr="00577B7F" w:rsidRDefault="00577B7F" w:rsidP="00577B7F">
      <w:pPr>
        <w:spacing w:after="0" w:line="360" w:lineRule="auto"/>
        <w:jc w:val="center"/>
        <w:rPr>
          <w:rFonts w:asciiTheme="majorHAnsi" w:hAnsiTheme="majorHAnsi"/>
          <w:b/>
          <w:sz w:val="28"/>
          <w:szCs w:val="28"/>
          <w:lang w:val="es-MX"/>
        </w:rPr>
      </w:pPr>
    </w:p>
    <w:p w:rsidR="00EC226D" w:rsidRDefault="00EC226D" w:rsidP="00EC226D">
      <w:pPr>
        <w:jc w:val="center"/>
        <w:rPr>
          <w:rFonts w:asciiTheme="majorHAnsi" w:hAnsiTheme="majorHAnsi"/>
          <w:sz w:val="24"/>
          <w:szCs w:val="24"/>
          <w:lang w:val="es-MX"/>
        </w:rPr>
      </w:pPr>
      <w:r>
        <w:rPr>
          <w:rFonts w:asciiTheme="majorHAnsi" w:hAnsiTheme="majorHAnsi"/>
          <w:noProof/>
          <w:sz w:val="24"/>
          <w:szCs w:val="24"/>
          <w:lang w:eastAsia="es-ES"/>
        </w:rPr>
        <w:drawing>
          <wp:inline distT="0" distB="0" distL="0" distR="0">
            <wp:extent cx="1962150" cy="2755019"/>
            <wp:effectExtent l="19050" t="0" r="0" b="0"/>
            <wp:docPr id="1" name="Imagen 1" descr="Portada ComySoc no.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rtada ComySoc no. 1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2755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4D9E" w:rsidRDefault="002F4D9E" w:rsidP="002F4D9E">
      <w:pPr>
        <w:jc w:val="both"/>
        <w:rPr>
          <w:rFonts w:asciiTheme="majorHAnsi" w:hAnsiTheme="majorHAnsi"/>
          <w:sz w:val="24"/>
          <w:szCs w:val="24"/>
          <w:lang w:val="es-MX"/>
        </w:rPr>
      </w:pPr>
    </w:p>
    <w:p w:rsidR="002F4D9E" w:rsidRPr="007F104D" w:rsidRDefault="002F4D9E" w:rsidP="002F4D9E">
      <w:pPr>
        <w:jc w:val="both"/>
        <w:rPr>
          <w:rFonts w:asciiTheme="majorHAnsi" w:hAnsiTheme="majorHAnsi"/>
          <w:b/>
          <w:color w:val="215868" w:themeColor="accent5" w:themeShade="80"/>
          <w:sz w:val="24"/>
          <w:szCs w:val="24"/>
          <w:lang w:val="es-MX"/>
        </w:rPr>
      </w:pPr>
      <w:r w:rsidRPr="007F104D">
        <w:rPr>
          <w:rFonts w:asciiTheme="majorHAnsi" w:hAnsiTheme="majorHAnsi"/>
          <w:b/>
          <w:color w:val="215868" w:themeColor="accent5" w:themeShade="80"/>
          <w:sz w:val="24"/>
          <w:szCs w:val="24"/>
          <w:lang w:val="es-MX"/>
        </w:rPr>
        <w:t>PRESENTACIÓN</w:t>
      </w:r>
    </w:p>
    <w:p w:rsidR="00F47AB9" w:rsidRDefault="00F47AB9" w:rsidP="002F4D9E">
      <w:pPr>
        <w:jc w:val="both"/>
        <w:rPr>
          <w:rFonts w:asciiTheme="majorHAnsi" w:hAnsiTheme="majorHAnsi"/>
          <w:sz w:val="24"/>
          <w:szCs w:val="24"/>
          <w:lang w:val="es-MX"/>
        </w:rPr>
      </w:pPr>
      <w:r>
        <w:rPr>
          <w:rFonts w:asciiTheme="majorHAnsi" w:hAnsiTheme="majorHAnsi"/>
          <w:sz w:val="24"/>
          <w:szCs w:val="24"/>
          <w:lang w:val="es-MX"/>
        </w:rPr>
        <w:t>Enrique E. Sánchez Ruiz</w:t>
      </w:r>
    </w:p>
    <w:p w:rsidR="00F47AB9" w:rsidRPr="007F104D" w:rsidRDefault="00783C26" w:rsidP="002F4D9E">
      <w:pPr>
        <w:jc w:val="both"/>
        <w:rPr>
          <w:rFonts w:asciiTheme="majorHAnsi" w:hAnsiTheme="majorHAnsi"/>
          <w:b/>
          <w:color w:val="215868" w:themeColor="accent5" w:themeShade="80"/>
          <w:sz w:val="24"/>
          <w:szCs w:val="24"/>
          <w:lang w:val="es-MX"/>
        </w:rPr>
      </w:pPr>
      <w:r w:rsidRPr="007F104D">
        <w:rPr>
          <w:rFonts w:asciiTheme="majorHAnsi" w:hAnsiTheme="majorHAnsi"/>
          <w:b/>
          <w:color w:val="215868" w:themeColor="accent5" w:themeShade="80"/>
          <w:sz w:val="24"/>
          <w:szCs w:val="24"/>
          <w:lang w:val="es-MX"/>
        </w:rPr>
        <w:t>ARTÍCULOS</w:t>
      </w:r>
    </w:p>
    <w:p w:rsidR="00F47AB9" w:rsidRDefault="00F47AB9" w:rsidP="00F47AB9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es-MX"/>
        </w:rPr>
      </w:pPr>
      <w:r>
        <w:rPr>
          <w:rFonts w:asciiTheme="majorHAnsi" w:hAnsiTheme="majorHAnsi"/>
          <w:sz w:val="24"/>
          <w:szCs w:val="24"/>
          <w:lang w:val="es-MX"/>
        </w:rPr>
        <w:t>Los límites cambiantes de la vida pública y la privada. JOHN B. THOMPSON</w:t>
      </w:r>
    </w:p>
    <w:p w:rsidR="00F47AB9" w:rsidRDefault="00D71810" w:rsidP="00F47AB9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es-MX"/>
        </w:rPr>
      </w:pPr>
      <w:r>
        <w:rPr>
          <w:rFonts w:asciiTheme="majorHAnsi" w:hAnsiTheme="majorHAnsi"/>
          <w:sz w:val="24"/>
          <w:szCs w:val="24"/>
          <w:lang w:val="es-MX"/>
        </w:rPr>
        <w:t xml:space="preserve">Comunicación pública, transición política y periodismo en México: el caso de Aguascalientes. </w:t>
      </w:r>
      <w:r w:rsidRPr="007F104D">
        <w:rPr>
          <w:rFonts w:asciiTheme="majorHAnsi" w:hAnsiTheme="majorHAnsi"/>
          <w:color w:val="215868" w:themeColor="accent5" w:themeShade="80"/>
          <w:sz w:val="24"/>
          <w:szCs w:val="24"/>
          <w:lang w:val="es-MX"/>
        </w:rPr>
        <w:t>SALVADOR DE LEÓN</w:t>
      </w:r>
    </w:p>
    <w:p w:rsidR="00D71810" w:rsidRPr="007F104D" w:rsidRDefault="00D71810" w:rsidP="00F47AB9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color w:val="215868" w:themeColor="accent5" w:themeShade="80"/>
          <w:sz w:val="24"/>
          <w:szCs w:val="24"/>
          <w:lang w:val="es-MX"/>
        </w:rPr>
      </w:pPr>
      <w:r>
        <w:rPr>
          <w:rFonts w:asciiTheme="majorHAnsi" w:hAnsiTheme="majorHAnsi"/>
          <w:sz w:val="24"/>
          <w:szCs w:val="24"/>
          <w:lang w:val="es-MX"/>
        </w:rPr>
        <w:t xml:space="preserve">La amplificación social del riesgo: evidencias del accidente en la mina Pasta de Conchos. </w:t>
      </w:r>
      <w:r w:rsidRPr="007F104D">
        <w:rPr>
          <w:rFonts w:asciiTheme="majorHAnsi" w:hAnsiTheme="majorHAnsi"/>
          <w:color w:val="215868" w:themeColor="accent5" w:themeShade="80"/>
          <w:sz w:val="24"/>
          <w:szCs w:val="24"/>
          <w:lang w:val="es-MX"/>
        </w:rPr>
        <w:t>NINA YOLANDA TEJEDA GARCÍA Y LORENA PÉREZ-FLORIANO</w:t>
      </w:r>
    </w:p>
    <w:p w:rsidR="00D71810" w:rsidRPr="007F104D" w:rsidRDefault="00D71810" w:rsidP="00F47AB9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color w:val="215868" w:themeColor="accent5" w:themeShade="80"/>
          <w:sz w:val="24"/>
          <w:szCs w:val="24"/>
          <w:lang w:val="es-MX"/>
        </w:rPr>
      </w:pPr>
      <w:r>
        <w:rPr>
          <w:rFonts w:asciiTheme="majorHAnsi" w:hAnsiTheme="majorHAnsi"/>
          <w:sz w:val="24"/>
          <w:szCs w:val="24"/>
          <w:lang w:val="es-MX"/>
        </w:rPr>
        <w:t xml:space="preserve">El estudio de las prácticas políticas de los jóvenes en Internet. </w:t>
      </w:r>
      <w:r w:rsidRPr="007F104D">
        <w:rPr>
          <w:rFonts w:asciiTheme="majorHAnsi" w:hAnsiTheme="majorHAnsi"/>
          <w:color w:val="215868" w:themeColor="accent5" w:themeShade="80"/>
          <w:sz w:val="24"/>
          <w:szCs w:val="24"/>
          <w:lang w:val="es-MX"/>
        </w:rPr>
        <w:t>MARÍA REBECA PADILLA DE LA TORRE Y DORISMILDA FLORES MÁRQUEZ</w:t>
      </w:r>
    </w:p>
    <w:p w:rsidR="00D71810" w:rsidRPr="007F104D" w:rsidRDefault="00577B7F" w:rsidP="00F47AB9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color w:val="215868" w:themeColor="accent5" w:themeShade="80"/>
          <w:sz w:val="24"/>
          <w:szCs w:val="24"/>
          <w:lang w:val="es-MX"/>
        </w:rPr>
      </w:pPr>
      <w:r>
        <w:rPr>
          <w:rFonts w:asciiTheme="majorHAnsi" w:hAnsiTheme="majorHAnsi"/>
          <w:sz w:val="24"/>
          <w:szCs w:val="24"/>
          <w:lang w:val="es-MX"/>
        </w:rPr>
        <w:t xml:space="preserve">¿Ni indígena ni comunitaria? La radio indigenista en tiempos </w:t>
      </w:r>
      <w:proofErr w:type="spellStart"/>
      <w:r>
        <w:rPr>
          <w:rFonts w:asciiTheme="majorHAnsi" w:hAnsiTheme="majorHAnsi"/>
          <w:sz w:val="24"/>
          <w:szCs w:val="24"/>
          <w:lang w:val="es-MX"/>
        </w:rPr>
        <w:t>neoindigenistas</w:t>
      </w:r>
      <w:proofErr w:type="spellEnd"/>
      <w:r>
        <w:rPr>
          <w:rFonts w:asciiTheme="majorHAnsi" w:hAnsiTheme="majorHAnsi"/>
          <w:sz w:val="24"/>
          <w:szCs w:val="24"/>
          <w:lang w:val="es-MX"/>
        </w:rPr>
        <w:t xml:space="preserve">. </w:t>
      </w:r>
      <w:r w:rsidRPr="007F104D">
        <w:rPr>
          <w:rFonts w:asciiTheme="majorHAnsi" w:hAnsiTheme="majorHAnsi"/>
          <w:color w:val="215868" w:themeColor="accent5" w:themeShade="80"/>
          <w:sz w:val="24"/>
          <w:szCs w:val="24"/>
          <w:lang w:val="es-MX"/>
        </w:rPr>
        <w:t>ANTONI CASTELLS I TALENS</w:t>
      </w:r>
    </w:p>
    <w:p w:rsidR="00577B7F" w:rsidRPr="007F104D" w:rsidRDefault="00577B7F" w:rsidP="00F47AB9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color w:val="215868" w:themeColor="accent5" w:themeShade="80"/>
          <w:sz w:val="24"/>
          <w:szCs w:val="24"/>
          <w:lang w:val="es-MX"/>
        </w:rPr>
      </w:pPr>
      <w:r>
        <w:rPr>
          <w:rFonts w:asciiTheme="majorHAnsi" w:hAnsiTheme="majorHAnsi"/>
          <w:sz w:val="24"/>
          <w:szCs w:val="24"/>
          <w:lang w:val="es-MX"/>
        </w:rPr>
        <w:t xml:space="preserve">Agentes del sector cinematográfico y la diversidad cultural en Colombia. </w:t>
      </w:r>
      <w:r w:rsidRPr="007F104D">
        <w:rPr>
          <w:rFonts w:asciiTheme="majorHAnsi" w:hAnsiTheme="majorHAnsi"/>
          <w:color w:val="215868" w:themeColor="accent5" w:themeShade="80"/>
          <w:sz w:val="24"/>
          <w:szCs w:val="24"/>
          <w:lang w:val="es-MX"/>
        </w:rPr>
        <w:t>LILIANA CASTAÑEDA LÓPEZ</w:t>
      </w:r>
    </w:p>
    <w:p w:rsidR="00577B7F" w:rsidRPr="007F104D" w:rsidRDefault="00577B7F" w:rsidP="00577B7F">
      <w:pPr>
        <w:jc w:val="both"/>
        <w:rPr>
          <w:rFonts w:asciiTheme="majorHAnsi" w:hAnsiTheme="majorHAnsi"/>
          <w:b/>
          <w:color w:val="215868" w:themeColor="accent5" w:themeShade="80"/>
          <w:sz w:val="24"/>
          <w:szCs w:val="24"/>
          <w:lang w:val="es-MX"/>
        </w:rPr>
      </w:pPr>
      <w:r w:rsidRPr="007F104D">
        <w:rPr>
          <w:rFonts w:asciiTheme="majorHAnsi" w:hAnsiTheme="majorHAnsi"/>
          <w:b/>
          <w:color w:val="215868" w:themeColor="accent5" w:themeShade="80"/>
          <w:sz w:val="24"/>
          <w:szCs w:val="24"/>
          <w:lang w:val="es-MX"/>
        </w:rPr>
        <w:t>MATERIALE</w:t>
      </w:r>
      <w:r w:rsidR="00783C26" w:rsidRPr="007F104D">
        <w:rPr>
          <w:rFonts w:asciiTheme="majorHAnsi" w:hAnsiTheme="majorHAnsi"/>
          <w:b/>
          <w:color w:val="215868" w:themeColor="accent5" w:themeShade="80"/>
          <w:sz w:val="24"/>
          <w:szCs w:val="24"/>
          <w:lang w:val="es-MX"/>
        </w:rPr>
        <w:t>S PARA EL ESTUDIO DE LOS MEDIOS</w:t>
      </w:r>
    </w:p>
    <w:p w:rsidR="00577B7F" w:rsidRPr="007F104D" w:rsidRDefault="00577B7F" w:rsidP="00577B7F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color w:val="215868" w:themeColor="accent5" w:themeShade="80"/>
          <w:sz w:val="24"/>
          <w:szCs w:val="24"/>
          <w:lang w:val="es-MX"/>
        </w:rPr>
      </w:pPr>
      <w:r>
        <w:rPr>
          <w:rFonts w:asciiTheme="majorHAnsi" w:hAnsiTheme="majorHAnsi"/>
          <w:sz w:val="24"/>
          <w:szCs w:val="24"/>
          <w:lang w:val="es-MX"/>
        </w:rPr>
        <w:t xml:space="preserve">La </w:t>
      </w:r>
      <w:proofErr w:type="spellStart"/>
      <w:r>
        <w:rPr>
          <w:rFonts w:asciiTheme="majorHAnsi" w:hAnsiTheme="majorHAnsi"/>
          <w:sz w:val="24"/>
          <w:szCs w:val="24"/>
          <w:lang w:val="es-MX"/>
        </w:rPr>
        <w:t>telerrealidad</w:t>
      </w:r>
      <w:proofErr w:type="spellEnd"/>
      <w:r>
        <w:rPr>
          <w:rFonts w:asciiTheme="majorHAnsi" w:hAnsiTheme="majorHAnsi"/>
          <w:sz w:val="24"/>
          <w:szCs w:val="24"/>
          <w:lang w:val="es-MX"/>
        </w:rPr>
        <w:t xml:space="preserve"> en las televisiones españolas (1990-1994). </w:t>
      </w:r>
      <w:r w:rsidRPr="007F104D">
        <w:rPr>
          <w:rFonts w:asciiTheme="majorHAnsi" w:hAnsiTheme="majorHAnsi"/>
          <w:color w:val="215868" w:themeColor="accent5" w:themeShade="80"/>
          <w:sz w:val="24"/>
          <w:szCs w:val="24"/>
          <w:lang w:val="es-MX"/>
        </w:rPr>
        <w:t>JAVIER MATEOS-PÉREZ</w:t>
      </w:r>
    </w:p>
    <w:p w:rsidR="00577B7F" w:rsidRPr="007F104D" w:rsidRDefault="00577B7F" w:rsidP="00577B7F">
      <w:pPr>
        <w:jc w:val="both"/>
        <w:rPr>
          <w:rFonts w:asciiTheme="majorHAnsi" w:hAnsiTheme="majorHAnsi"/>
          <w:b/>
          <w:color w:val="215868" w:themeColor="accent5" w:themeShade="80"/>
          <w:sz w:val="24"/>
          <w:szCs w:val="24"/>
          <w:lang w:val="es-MX"/>
        </w:rPr>
      </w:pPr>
      <w:r w:rsidRPr="007F104D">
        <w:rPr>
          <w:rFonts w:asciiTheme="majorHAnsi" w:hAnsiTheme="majorHAnsi"/>
          <w:b/>
          <w:color w:val="215868" w:themeColor="accent5" w:themeShade="80"/>
          <w:sz w:val="24"/>
          <w:szCs w:val="24"/>
          <w:lang w:val="es-MX"/>
        </w:rPr>
        <w:t>RESEÑAS</w:t>
      </w:r>
    </w:p>
    <w:p w:rsidR="00577B7F" w:rsidRPr="007E5012" w:rsidRDefault="00614F7B" w:rsidP="00577B7F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color w:val="215868" w:themeColor="accent5" w:themeShade="80"/>
          <w:sz w:val="24"/>
          <w:szCs w:val="24"/>
          <w:lang w:val="es-MX"/>
        </w:rPr>
      </w:pPr>
      <w:proofErr w:type="spellStart"/>
      <w:r w:rsidRPr="00614F7B">
        <w:rPr>
          <w:rFonts w:asciiTheme="majorHAnsi" w:hAnsiTheme="majorHAnsi"/>
          <w:i/>
          <w:sz w:val="24"/>
          <w:szCs w:val="24"/>
          <w:lang w:val="es-MX"/>
        </w:rPr>
        <w:lastRenderedPageBreak/>
        <w:t>Identidade</w:t>
      </w:r>
      <w:proofErr w:type="spellEnd"/>
      <w:r w:rsidRPr="00614F7B">
        <w:rPr>
          <w:rFonts w:asciiTheme="majorHAnsi" w:hAnsiTheme="majorHAnsi"/>
          <w:i/>
          <w:sz w:val="24"/>
          <w:szCs w:val="24"/>
          <w:lang w:val="es-MX"/>
        </w:rPr>
        <w:t xml:space="preserve">, </w:t>
      </w:r>
      <w:proofErr w:type="spellStart"/>
      <w:r w:rsidRPr="00614F7B">
        <w:rPr>
          <w:rFonts w:asciiTheme="majorHAnsi" w:hAnsiTheme="majorHAnsi"/>
          <w:i/>
          <w:sz w:val="24"/>
          <w:szCs w:val="24"/>
          <w:lang w:val="es-MX"/>
        </w:rPr>
        <w:t>diversidade</w:t>
      </w:r>
      <w:proofErr w:type="spellEnd"/>
      <w:r w:rsidRPr="00614F7B">
        <w:rPr>
          <w:rFonts w:asciiTheme="majorHAnsi" w:hAnsiTheme="majorHAnsi"/>
          <w:i/>
          <w:sz w:val="24"/>
          <w:szCs w:val="24"/>
          <w:lang w:val="es-MX"/>
        </w:rPr>
        <w:t xml:space="preserve">: </w:t>
      </w:r>
      <w:proofErr w:type="spellStart"/>
      <w:r w:rsidRPr="00614F7B">
        <w:rPr>
          <w:rFonts w:asciiTheme="majorHAnsi" w:hAnsiTheme="majorHAnsi"/>
          <w:i/>
          <w:sz w:val="24"/>
          <w:szCs w:val="24"/>
          <w:lang w:val="es-MX"/>
        </w:rPr>
        <w:t>práticas</w:t>
      </w:r>
      <w:proofErr w:type="spellEnd"/>
      <w:r w:rsidRPr="00614F7B">
        <w:rPr>
          <w:rFonts w:asciiTheme="majorHAnsi" w:hAnsiTheme="majorHAnsi"/>
          <w:i/>
          <w:sz w:val="24"/>
          <w:szCs w:val="24"/>
          <w:lang w:val="es-MX"/>
        </w:rPr>
        <w:t xml:space="preserve"> </w:t>
      </w:r>
      <w:proofErr w:type="spellStart"/>
      <w:r w:rsidRPr="00614F7B">
        <w:rPr>
          <w:rFonts w:asciiTheme="majorHAnsi" w:hAnsiTheme="majorHAnsi"/>
          <w:i/>
          <w:sz w:val="24"/>
          <w:szCs w:val="24"/>
          <w:lang w:val="es-MX"/>
        </w:rPr>
        <w:t>culturais</w:t>
      </w:r>
      <w:proofErr w:type="spellEnd"/>
      <w:r w:rsidRPr="00614F7B">
        <w:rPr>
          <w:rFonts w:asciiTheme="majorHAnsi" w:hAnsiTheme="majorHAnsi"/>
          <w:i/>
          <w:sz w:val="24"/>
          <w:szCs w:val="24"/>
          <w:lang w:val="es-MX"/>
        </w:rPr>
        <w:t xml:space="preserve"> </w:t>
      </w:r>
      <w:proofErr w:type="spellStart"/>
      <w:r w:rsidRPr="00614F7B">
        <w:rPr>
          <w:rFonts w:asciiTheme="majorHAnsi" w:hAnsiTheme="majorHAnsi"/>
          <w:i/>
          <w:sz w:val="24"/>
          <w:szCs w:val="24"/>
          <w:lang w:val="es-MX"/>
        </w:rPr>
        <w:t>em</w:t>
      </w:r>
      <w:proofErr w:type="spellEnd"/>
      <w:r w:rsidRPr="00614F7B">
        <w:rPr>
          <w:rFonts w:asciiTheme="majorHAnsi" w:hAnsiTheme="majorHAnsi"/>
          <w:i/>
          <w:sz w:val="24"/>
          <w:szCs w:val="24"/>
          <w:lang w:val="es-MX"/>
        </w:rPr>
        <w:t xml:space="preserve"> pesquisa</w:t>
      </w:r>
      <w:r>
        <w:rPr>
          <w:rFonts w:asciiTheme="majorHAnsi" w:hAnsiTheme="majorHAnsi"/>
          <w:sz w:val="24"/>
          <w:szCs w:val="24"/>
          <w:lang w:val="es-MX"/>
        </w:rPr>
        <w:t xml:space="preserve">. </w:t>
      </w:r>
      <w:r w:rsidRPr="007E5012">
        <w:rPr>
          <w:rFonts w:asciiTheme="majorHAnsi" w:hAnsiTheme="majorHAnsi"/>
          <w:color w:val="215868" w:themeColor="accent5" w:themeShade="80"/>
          <w:sz w:val="24"/>
          <w:szCs w:val="24"/>
          <w:lang w:val="es-MX"/>
        </w:rPr>
        <w:t>DARWIN FRANCO MIGUES</w:t>
      </w:r>
    </w:p>
    <w:p w:rsidR="00614F7B" w:rsidRPr="007E5012" w:rsidRDefault="00614F7B" w:rsidP="00577B7F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color w:val="215868" w:themeColor="accent5" w:themeShade="80"/>
          <w:sz w:val="24"/>
          <w:szCs w:val="24"/>
          <w:lang w:val="es-MX"/>
        </w:rPr>
      </w:pPr>
      <w:r w:rsidRPr="00614F7B">
        <w:rPr>
          <w:rFonts w:asciiTheme="majorHAnsi" w:hAnsiTheme="majorHAnsi"/>
          <w:i/>
          <w:sz w:val="24"/>
          <w:szCs w:val="24"/>
          <w:lang w:val="es-MX"/>
        </w:rPr>
        <w:t>La mirada televisiva. Ficción y representación histórica en España</w:t>
      </w:r>
      <w:r>
        <w:rPr>
          <w:rFonts w:asciiTheme="majorHAnsi" w:hAnsiTheme="majorHAnsi"/>
          <w:sz w:val="24"/>
          <w:szCs w:val="24"/>
          <w:lang w:val="es-MX"/>
        </w:rPr>
        <w:t xml:space="preserve">. </w:t>
      </w:r>
      <w:r w:rsidRPr="007E5012">
        <w:rPr>
          <w:rFonts w:asciiTheme="majorHAnsi" w:hAnsiTheme="majorHAnsi"/>
          <w:color w:val="215868" w:themeColor="accent5" w:themeShade="80"/>
          <w:sz w:val="24"/>
          <w:szCs w:val="24"/>
          <w:lang w:val="es-MX"/>
        </w:rPr>
        <w:t>ADRIEN CHARLOIS ALLENDE</w:t>
      </w:r>
    </w:p>
    <w:p w:rsidR="00614F7B" w:rsidRPr="007E5012" w:rsidRDefault="00614F7B" w:rsidP="00577B7F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color w:val="215868" w:themeColor="accent5" w:themeShade="80"/>
          <w:sz w:val="24"/>
          <w:szCs w:val="24"/>
          <w:lang w:val="en-US"/>
        </w:rPr>
      </w:pPr>
      <w:r w:rsidRPr="00614F7B">
        <w:rPr>
          <w:rFonts w:asciiTheme="majorHAnsi" w:hAnsiTheme="majorHAnsi"/>
          <w:i/>
          <w:sz w:val="24"/>
          <w:szCs w:val="24"/>
          <w:lang w:val="en-US"/>
        </w:rPr>
        <w:t>Merchants of culture. The publishing business in the Twenty First Century</w:t>
      </w:r>
      <w:r w:rsidRPr="00614F7B">
        <w:rPr>
          <w:rFonts w:asciiTheme="majorHAnsi" w:hAnsiTheme="majorHAnsi"/>
          <w:sz w:val="24"/>
          <w:szCs w:val="24"/>
          <w:lang w:val="en-US"/>
        </w:rPr>
        <w:t xml:space="preserve">. </w:t>
      </w:r>
      <w:r w:rsidRPr="007E5012">
        <w:rPr>
          <w:rFonts w:asciiTheme="majorHAnsi" w:hAnsiTheme="majorHAnsi"/>
          <w:color w:val="215868" w:themeColor="accent5" w:themeShade="80"/>
          <w:sz w:val="24"/>
          <w:szCs w:val="24"/>
          <w:lang w:val="en-US"/>
        </w:rPr>
        <w:t>GABRIELA GÓMEZ RODRÍGUEZ</w:t>
      </w:r>
    </w:p>
    <w:p w:rsidR="00614F7B" w:rsidRPr="007E5012" w:rsidRDefault="00614F7B" w:rsidP="00577B7F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color w:val="215868" w:themeColor="accent5" w:themeShade="80"/>
          <w:sz w:val="24"/>
          <w:szCs w:val="24"/>
          <w:lang w:val="en-US"/>
        </w:rPr>
      </w:pPr>
      <w:r w:rsidRPr="00614F7B">
        <w:rPr>
          <w:rFonts w:asciiTheme="majorHAnsi" w:hAnsiTheme="majorHAnsi"/>
          <w:i/>
          <w:sz w:val="24"/>
          <w:szCs w:val="24"/>
          <w:lang w:val="en-US"/>
        </w:rPr>
        <w:t>Communication power</w:t>
      </w:r>
      <w:r>
        <w:rPr>
          <w:rFonts w:asciiTheme="majorHAnsi" w:hAnsiTheme="majorHAnsi"/>
          <w:sz w:val="24"/>
          <w:szCs w:val="24"/>
          <w:lang w:val="en-US"/>
        </w:rPr>
        <w:t xml:space="preserve">. </w:t>
      </w:r>
      <w:r w:rsidRPr="007E5012">
        <w:rPr>
          <w:rFonts w:asciiTheme="majorHAnsi" w:hAnsiTheme="majorHAnsi"/>
          <w:color w:val="215868" w:themeColor="accent5" w:themeShade="80"/>
          <w:sz w:val="24"/>
          <w:szCs w:val="24"/>
          <w:lang w:val="en-US"/>
        </w:rPr>
        <w:t>GABRIEL ALBERTO MORENO ESPARZA</w:t>
      </w:r>
    </w:p>
    <w:p w:rsidR="002F4D9E" w:rsidRPr="00614F7B" w:rsidRDefault="002F4D9E" w:rsidP="00EC226D">
      <w:pPr>
        <w:jc w:val="center"/>
        <w:rPr>
          <w:rFonts w:asciiTheme="majorHAnsi" w:hAnsiTheme="majorHAnsi"/>
          <w:sz w:val="24"/>
          <w:szCs w:val="24"/>
          <w:lang w:val="en-US"/>
        </w:rPr>
      </w:pPr>
    </w:p>
    <w:sectPr w:rsidR="002F4D9E" w:rsidRPr="00614F7B" w:rsidSect="00F130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C7432D"/>
    <w:multiLevelType w:val="hybridMultilevel"/>
    <w:tmpl w:val="A1E208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061219"/>
    <w:multiLevelType w:val="hybridMultilevel"/>
    <w:tmpl w:val="0B982DF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7F760C"/>
    <w:multiLevelType w:val="hybridMultilevel"/>
    <w:tmpl w:val="68B2FC6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C226D"/>
    <w:rsid w:val="000A03F0"/>
    <w:rsid w:val="002F4D9E"/>
    <w:rsid w:val="00577B7F"/>
    <w:rsid w:val="00614F7B"/>
    <w:rsid w:val="00783C26"/>
    <w:rsid w:val="007E5012"/>
    <w:rsid w:val="007F104D"/>
    <w:rsid w:val="00847213"/>
    <w:rsid w:val="00D71810"/>
    <w:rsid w:val="00EC226D"/>
    <w:rsid w:val="00F130AC"/>
    <w:rsid w:val="00F47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0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C2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C226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47A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F0BB81-E4AD-4971-B652-ECA427461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183</Words>
  <Characters>1012</Characters>
  <Application>Microsoft Office Word</Application>
  <DocSecurity>0</DocSecurity>
  <Lines>8</Lines>
  <Paragraphs>2</Paragraphs>
  <ScaleCrop>false</ScaleCrop>
  <Company>UDG</Company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Padilla</dc:creator>
  <cp:keywords/>
  <dc:description/>
  <cp:lastModifiedBy>Sofia Padilla</cp:lastModifiedBy>
  <cp:revision>11</cp:revision>
  <dcterms:created xsi:type="dcterms:W3CDTF">2011-02-23T18:51:00Z</dcterms:created>
  <dcterms:modified xsi:type="dcterms:W3CDTF">2011-02-23T19:17:00Z</dcterms:modified>
</cp:coreProperties>
</file>